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C790B" w14:textId="17D2C2C0" w:rsidR="006D6B31" w:rsidRPr="00CB5B5E" w:rsidRDefault="00273294" w:rsidP="004F52B7">
      <w:pPr>
        <w:tabs>
          <w:tab w:val="right" w:pos="9639"/>
        </w:tabs>
        <w:overflowPunct/>
        <w:autoSpaceDE/>
        <w:autoSpaceDN/>
        <w:adjustRightInd/>
        <w:spacing w:after="0"/>
        <w:jc w:val="both"/>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84</w:t>
      </w:r>
      <w:r w:rsidR="006D6B31" w:rsidRPr="00CB5B5E">
        <w:rPr>
          <w:rFonts w:ascii="Arial" w:hAnsi="Arial"/>
          <w:b/>
          <w:noProof/>
          <w:sz w:val="24"/>
          <w:lang w:eastAsia="en-US"/>
        </w:rPr>
        <w:tab/>
      </w:r>
      <w:r w:rsidR="00BC20C4">
        <w:rPr>
          <w:rFonts w:ascii="Arial" w:hAnsi="Arial"/>
          <w:b/>
          <w:noProof/>
          <w:sz w:val="24"/>
          <w:lang w:eastAsia="zh-CN"/>
        </w:rPr>
        <w:t>RP-191005</w:t>
      </w:r>
    </w:p>
    <w:p w14:paraId="0FEC6E3F" w14:textId="7B4E627A" w:rsidR="006D6B31" w:rsidRPr="00CB5B5E" w:rsidRDefault="00FE5F88" w:rsidP="004F52B7">
      <w:pPr>
        <w:tabs>
          <w:tab w:val="right" w:pos="9639"/>
        </w:tabs>
        <w:overflowPunct/>
        <w:autoSpaceDE/>
        <w:autoSpaceDN/>
        <w:adjustRightInd/>
        <w:spacing w:after="0"/>
        <w:jc w:val="both"/>
        <w:textAlignment w:val="auto"/>
        <w:rPr>
          <w:rFonts w:ascii="Arial" w:hAnsi="Arial"/>
          <w:b/>
          <w:noProof/>
          <w:sz w:val="24"/>
          <w:lang w:eastAsia="en-US"/>
        </w:rPr>
      </w:pPr>
      <w:r>
        <w:rPr>
          <w:rFonts w:ascii="Arial" w:eastAsia="宋体" w:hAnsi="Arial"/>
          <w:b/>
          <w:noProof/>
          <w:sz w:val="24"/>
          <w:lang w:eastAsia="en-US"/>
        </w:rPr>
        <w:t>Newport Beach</w:t>
      </w:r>
      <w:r w:rsidR="00E67ACB">
        <w:rPr>
          <w:rFonts w:ascii="Arial" w:eastAsia="宋体" w:hAnsi="Arial"/>
          <w:b/>
          <w:noProof/>
          <w:sz w:val="24"/>
          <w:lang w:eastAsia="en-US"/>
        </w:rPr>
        <w:t>, USA;</w:t>
      </w:r>
      <w:r w:rsidR="00BB7092">
        <w:rPr>
          <w:rFonts w:ascii="Arial" w:eastAsia="宋体" w:hAnsi="Arial"/>
          <w:b/>
          <w:noProof/>
          <w:sz w:val="24"/>
          <w:lang w:eastAsia="en-US"/>
        </w:rPr>
        <w:t xml:space="preserve"> June 3-6</w:t>
      </w:r>
      <w:r w:rsidR="00784D02" w:rsidRPr="00784D02">
        <w:rPr>
          <w:rFonts w:ascii="Arial" w:eastAsia="宋体" w:hAnsi="Arial"/>
          <w:b/>
          <w:noProof/>
          <w:sz w:val="24"/>
          <w:lang w:eastAsia="en-US"/>
        </w:rPr>
        <w:t>, 201</w:t>
      </w:r>
      <w:r w:rsidR="00BB7092">
        <w:rPr>
          <w:rFonts w:ascii="Arial" w:eastAsia="宋体" w:hAnsi="Arial"/>
          <w:b/>
          <w:noProof/>
          <w:sz w:val="24"/>
          <w:lang w:eastAsia="en-US"/>
        </w:rPr>
        <w:t>9</w:t>
      </w:r>
      <w:r w:rsidR="006D6B31" w:rsidRPr="00CB5B5E">
        <w:rPr>
          <w:rFonts w:ascii="Arial" w:hAnsi="Arial"/>
          <w:b/>
          <w:noProof/>
          <w:sz w:val="24"/>
          <w:lang w:eastAsia="en-US"/>
        </w:rPr>
        <w:tab/>
      </w:r>
    </w:p>
    <w:p w14:paraId="7C4E12CB" w14:textId="77777777" w:rsidR="006D6B31" w:rsidRDefault="006D6B31" w:rsidP="004F52B7">
      <w:pPr>
        <w:jc w:val="both"/>
      </w:pPr>
    </w:p>
    <w:p w14:paraId="5A33E085" w14:textId="4631B827" w:rsidR="006D6B31" w:rsidRPr="00273294" w:rsidRDefault="006D6B31" w:rsidP="004F52B7">
      <w:pPr>
        <w:pStyle w:val="CRCoverPage"/>
        <w:tabs>
          <w:tab w:val="left" w:pos="1985"/>
          <w:tab w:val="left" w:pos="2410"/>
        </w:tabs>
        <w:spacing w:line="276" w:lineRule="auto"/>
        <w:jc w:val="both"/>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DD3540">
        <w:rPr>
          <w:rFonts w:eastAsiaTheme="minorEastAsia" w:cs="Arial"/>
          <w:b/>
          <w:bCs/>
          <w:sz w:val="24"/>
          <w:lang w:val="en-US" w:eastAsia="zh-CN"/>
        </w:rPr>
        <w:t>9.3.3</w:t>
      </w:r>
    </w:p>
    <w:p w14:paraId="13392204" w14:textId="77777777" w:rsidR="006D6B31" w:rsidRPr="00C00BFD" w:rsidRDefault="006D6B31" w:rsidP="004F52B7">
      <w:pPr>
        <w:tabs>
          <w:tab w:val="left" w:pos="1985"/>
          <w:tab w:val="left" w:pos="2410"/>
        </w:tabs>
        <w:spacing w:line="276" w:lineRule="auto"/>
        <w:ind w:left="1985" w:hanging="1985"/>
        <w:jc w:val="both"/>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1DAA2D0" w14:textId="7F45DB3D" w:rsidR="006D6B31" w:rsidRDefault="006D6B31" w:rsidP="004F52B7">
      <w:pPr>
        <w:tabs>
          <w:tab w:val="left" w:pos="2410"/>
        </w:tabs>
        <w:spacing w:line="276" w:lineRule="auto"/>
        <w:ind w:left="1985" w:hanging="1985"/>
        <w:jc w:val="both"/>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BD5A06" w:rsidRPr="00BD5A06">
        <w:rPr>
          <w:rFonts w:ascii="Arial" w:hAnsi="Arial" w:cs="Arial"/>
          <w:b/>
          <w:bCs/>
          <w:sz w:val="24"/>
        </w:rPr>
        <w:t>NR functional requirements for frequencies above 52.6 GHz</w:t>
      </w:r>
    </w:p>
    <w:p w14:paraId="0BA4B140" w14:textId="77777777" w:rsidR="006D6B31" w:rsidRDefault="006D6B31" w:rsidP="004F52B7">
      <w:pPr>
        <w:tabs>
          <w:tab w:val="left" w:pos="1985"/>
          <w:tab w:val="left" w:pos="2410"/>
        </w:tabs>
        <w:spacing w:line="276" w:lineRule="auto"/>
        <w:jc w:val="both"/>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3AE3DD41" w14:textId="7590A0D2" w:rsidR="00E21C25" w:rsidRDefault="00EE1731" w:rsidP="004F52B7">
      <w:pPr>
        <w:pStyle w:val="Heading1"/>
        <w:jc w:val="both"/>
      </w:pPr>
      <w:r w:rsidRPr="00D70F8B">
        <w:t>Introductio</w:t>
      </w:r>
      <w:r w:rsidR="0086277E">
        <w:t>n</w:t>
      </w:r>
    </w:p>
    <w:p w14:paraId="33825C02" w14:textId="77777777" w:rsidR="00F5739B" w:rsidRDefault="00F5739B" w:rsidP="004F52B7">
      <w:pPr>
        <w:spacing w:after="0"/>
        <w:jc w:val="both"/>
        <w:rPr>
          <w:bCs/>
        </w:rPr>
      </w:pPr>
      <w:r>
        <w:rPr>
          <w:bCs/>
        </w:rPr>
        <w:t>This study item [1] includes the following objectives for frequency range between 52.6 GHz and 114.25 GHz:</w:t>
      </w:r>
    </w:p>
    <w:p w14:paraId="2B1083E2" w14:textId="77777777" w:rsidR="00F5739B" w:rsidRDefault="00F5739B" w:rsidP="004F52B7">
      <w:pPr>
        <w:spacing w:after="0"/>
        <w:jc w:val="both"/>
        <w:rPr>
          <w:bCs/>
        </w:rPr>
      </w:pPr>
    </w:p>
    <w:p w14:paraId="33A02FB2" w14:textId="77777777" w:rsidR="00F5739B" w:rsidRDefault="00F5739B" w:rsidP="00365000">
      <w:pPr>
        <w:numPr>
          <w:ilvl w:val="0"/>
          <w:numId w:val="3"/>
        </w:numPr>
        <w:spacing w:after="0"/>
        <w:jc w:val="both"/>
        <w:rPr>
          <w:bCs/>
        </w:rPr>
      </w:pPr>
      <w:r>
        <w:rPr>
          <w:bCs/>
        </w:rPr>
        <w:t xml:space="preserve">Survey on global spectrum availability and </w:t>
      </w:r>
      <w:r w:rsidRPr="001C373A">
        <w:rPr>
          <w:bCs/>
        </w:rPr>
        <w:t>regulatory requirements</w:t>
      </w:r>
      <w:r>
        <w:rPr>
          <w:bCs/>
        </w:rPr>
        <w:t xml:space="preserve"> (including channelization and licensing regimes)</w:t>
      </w:r>
    </w:p>
    <w:p w14:paraId="23529B27" w14:textId="77777777" w:rsidR="00F5739B" w:rsidRDefault="00F5739B" w:rsidP="00365000">
      <w:pPr>
        <w:numPr>
          <w:ilvl w:val="1"/>
          <w:numId w:val="2"/>
        </w:numPr>
        <w:spacing w:after="0"/>
        <w:jc w:val="both"/>
        <w:rPr>
          <w:bCs/>
        </w:rPr>
      </w:pPr>
      <w:r w:rsidRPr="001C373A">
        <w:rPr>
          <w:bCs/>
        </w:rPr>
        <w:t xml:space="preserve">For 60GHz bands, TR 38.805 can be a </w:t>
      </w:r>
      <w:r>
        <w:rPr>
          <w:bCs/>
        </w:rPr>
        <w:t>reference</w:t>
      </w:r>
      <w:r w:rsidRPr="001C373A">
        <w:rPr>
          <w:bCs/>
        </w:rPr>
        <w:t>.</w:t>
      </w:r>
    </w:p>
    <w:p w14:paraId="3316F8B1" w14:textId="77777777" w:rsidR="00F5739B" w:rsidRPr="00C6446B" w:rsidRDefault="00F5739B" w:rsidP="00365000">
      <w:pPr>
        <w:numPr>
          <w:ilvl w:val="0"/>
          <w:numId w:val="3"/>
        </w:numPr>
        <w:spacing w:after="0"/>
        <w:jc w:val="both"/>
        <w:rPr>
          <w:bCs/>
        </w:rPr>
      </w:pPr>
      <w:r>
        <w:rPr>
          <w:bCs/>
        </w:rPr>
        <w:t>Identify potential u</w:t>
      </w:r>
      <w:r w:rsidRPr="001C373A">
        <w:rPr>
          <w:bCs/>
        </w:rPr>
        <w:t>se cases</w:t>
      </w:r>
      <w:r>
        <w:rPr>
          <w:bCs/>
        </w:rPr>
        <w:t xml:space="preserve"> and deployment scenarios</w:t>
      </w:r>
    </w:p>
    <w:p w14:paraId="134F69C2" w14:textId="77777777" w:rsidR="00F5739B" w:rsidRPr="00C6446B" w:rsidRDefault="00F5739B" w:rsidP="00365000">
      <w:pPr>
        <w:numPr>
          <w:ilvl w:val="0"/>
          <w:numId w:val="3"/>
        </w:numPr>
        <w:spacing w:after="0"/>
        <w:jc w:val="both"/>
        <w:rPr>
          <w:bCs/>
        </w:rPr>
      </w:pPr>
      <w:r>
        <w:rPr>
          <w:bCs/>
        </w:rPr>
        <w:t>Identify NR design r</w:t>
      </w:r>
      <w:r w:rsidRPr="001C373A">
        <w:rPr>
          <w:bCs/>
        </w:rPr>
        <w:t>equirements</w:t>
      </w:r>
      <w:r>
        <w:rPr>
          <w:bCs/>
        </w:rPr>
        <w:t xml:space="preserve"> and considerations on top of regulatory requirements </w:t>
      </w:r>
    </w:p>
    <w:p w14:paraId="6898E794" w14:textId="77777777" w:rsidR="00F5739B" w:rsidRDefault="00F5739B" w:rsidP="004F52B7">
      <w:pPr>
        <w:spacing w:after="0"/>
        <w:jc w:val="both"/>
        <w:rPr>
          <w:bCs/>
        </w:rPr>
      </w:pPr>
    </w:p>
    <w:p w14:paraId="4CF90A22" w14:textId="77777777" w:rsidR="00F5739B" w:rsidRDefault="00F5739B" w:rsidP="004F52B7">
      <w:pPr>
        <w:spacing w:after="0"/>
        <w:jc w:val="both"/>
        <w:rPr>
          <w:bCs/>
        </w:rPr>
      </w:pPr>
      <w:r>
        <w:rPr>
          <w:bCs/>
        </w:rPr>
        <w:t>Note: Work plan</w:t>
      </w:r>
    </w:p>
    <w:p w14:paraId="09068D60" w14:textId="77777777" w:rsidR="00F5739B" w:rsidRDefault="00F5739B" w:rsidP="00365000">
      <w:pPr>
        <w:numPr>
          <w:ilvl w:val="0"/>
          <w:numId w:val="4"/>
        </w:numPr>
        <w:spacing w:after="0"/>
        <w:jc w:val="both"/>
        <w:rPr>
          <w:bCs/>
        </w:rPr>
      </w:pPr>
      <w:r>
        <w:rPr>
          <w:bCs/>
        </w:rPr>
        <w:t>RAN#81: TR skeleton</w:t>
      </w:r>
    </w:p>
    <w:p w14:paraId="5B6A593D" w14:textId="77777777" w:rsidR="00F5739B" w:rsidRDefault="00F5739B" w:rsidP="00365000">
      <w:pPr>
        <w:numPr>
          <w:ilvl w:val="0"/>
          <w:numId w:val="4"/>
        </w:numPr>
        <w:spacing w:after="0"/>
        <w:jc w:val="both"/>
        <w:rPr>
          <w:bCs/>
        </w:rPr>
      </w:pPr>
      <w:r>
        <w:rPr>
          <w:bCs/>
        </w:rPr>
        <w:t>RAN#82-85: Objective 1</w:t>
      </w:r>
    </w:p>
    <w:p w14:paraId="19EE704C" w14:textId="77777777" w:rsidR="00F5739B" w:rsidRDefault="00F5739B" w:rsidP="00365000">
      <w:pPr>
        <w:numPr>
          <w:ilvl w:val="0"/>
          <w:numId w:val="4"/>
        </w:numPr>
        <w:spacing w:after="0"/>
        <w:jc w:val="both"/>
        <w:rPr>
          <w:bCs/>
        </w:rPr>
      </w:pPr>
      <w:r>
        <w:rPr>
          <w:bCs/>
        </w:rPr>
        <w:t>RAN#83-85: Objective 2 and 3</w:t>
      </w:r>
    </w:p>
    <w:p w14:paraId="6B56E61A" w14:textId="77777777" w:rsidR="00F5739B" w:rsidRDefault="00F5739B" w:rsidP="00365000">
      <w:pPr>
        <w:numPr>
          <w:ilvl w:val="0"/>
          <w:numId w:val="4"/>
        </w:numPr>
        <w:spacing w:after="0"/>
        <w:jc w:val="both"/>
        <w:rPr>
          <w:bCs/>
        </w:rPr>
      </w:pPr>
      <w:r>
        <w:rPr>
          <w:bCs/>
        </w:rPr>
        <w:t xml:space="preserve">RAN#86: Conclude the SI and approve the TR </w:t>
      </w:r>
    </w:p>
    <w:p w14:paraId="7FC6731F" w14:textId="77777777" w:rsidR="00F5739B" w:rsidRDefault="00F5739B" w:rsidP="004F52B7">
      <w:pPr>
        <w:jc w:val="both"/>
        <w:rPr>
          <w:lang w:eastAsia="zh-CN"/>
        </w:rPr>
      </w:pPr>
    </w:p>
    <w:p w14:paraId="7B3B59E1" w14:textId="77777777" w:rsidR="00F5739B" w:rsidRDefault="00F5739B" w:rsidP="004F52B7">
      <w:pPr>
        <w:jc w:val="both"/>
        <w:rPr>
          <w:lang w:eastAsia="zh-CN"/>
        </w:rPr>
      </w:pPr>
      <w:r>
        <w:rPr>
          <w:rFonts w:hint="eastAsia"/>
          <w:lang w:eastAsia="zh-CN"/>
        </w:rPr>
        <w:t xml:space="preserve">This contribution provides </w:t>
      </w:r>
      <w:r>
        <w:rPr>
          <w:lang w:eastAsia="zh-CN"/>
        </w:rPr>
        <w:t>some considerations of the third o</w:t>
      </w:r>
      <w:r w:rsidRPr="00E66197">
        <w:rPr>
          <w:lang w:eastAsia="zh-CN"/>
        </w:rPr>
        <w:t>bjective</w:t>
      </w:r>
      <w:r>
        <w:rPr>
          <w:lang w:eastAsia="zh-CN"/>
        </w:rPr>
        <w:t>.</w:t>
      </w:r>
    </w:p>
    <w:p w14:paraId="249B1AB9" w14:textId="4CB58654" w:rsidR="00890E43" w:rsidRPr="00890E43" w:rsidRDefault="00032C80" w:rsidP="004F52B7">
      <w:pPr>
        <w:pStyle w:val="Heading1"/>
        <w:jc w:val="both"/>
      </w:pPr>
      <w:r w:rsidRPr="00032C80">
        <w:t>Discussion</w:t>
      </w:r>
    </w:p>
    <w:p w14:paraId="14CA01D3" w14:textId="77777777" w:rsidR="00CE01B2" w:rsidRDefault="00CE01B2" w:rsidP="004F52B7">
      <w:pPr>
        <w:jc w:val="both"/>
        <w:rPr>
          <w:lang w:eastAsia="zh-CN"/>
        </w:rPr>
      </w:pPr>
      <w:r>
        <w:rPr>
          <w:lang w:eastAsia="zh-CN"/>
        </w:rPr>
        <w:t>The key characteristic of the bands above 52.6 GHz is the abundant spectrum resource, and hence those bands are very suitable to provide ultra-high speed transmissions. However, there are also several challenges which may restrict the use cases and deployment scenarios, e.g., the poor PA efficiency, severe phase noise level, and the high propagation and penetration losses. Therefore, the main use cases and scenarios are for the short range communication, or relatively long coverage with LoS transmission condition and high gain antenna for fixed wireless access and backhaul [2]. The functional requirements should consider the characteristics and typical use cases.</w:t>
      </w:r>
    </w:p>
    <w:p w14:paraId="24B4C575" w14:textId="77777777" w:rsidR="00CE01B2" w:rsidRDefault="00CE01B2" w:rsidP="004F52B7">
      <w:pPr>
        <w:pStyle w:val="Heading2"/>
        <w:jc w:val="both"/>
      </w:pPr>
      <w:r>
        <w:t>Waveform</w:t>
      </w:r>
    </w:p>
    <w:p w14:paraId="4607F01F" w14:textId="3A4903D2" w:rsidR="00CE01B2" w:rsidRDefault="00CE01B2" w:rsidP="004F52B7">
      <w:pPr>
        <w:jc w:val="both"/>
        <w:rPr>
          <w:lang w:eastAsia="zh-CN"/>
        </w:rPr>
      </w:pPr>
      <w:r>
        <w:rPr>
          <w:lang w:eastAsia="zh-CN"/>
        </w:rPr>
        <w:t>For below 52.6GHz, NR supports CP-OFDM for DL, and both CP-OFDM and DFT-s-OFDM for UL. Overall performance comparisons should be considered before introducing any other kind of waveform, where clear motivations should be demonstrated. Specifically, the metrics for the waveform should at least include PAPR &amp; BLER, MIMO compatibility, scalability of BW, and the inter-UE FDMA flexibility. For example, if single carrier waveform is introduced in downlink, single layer based TDM scheduling within one beam has to be adopted in order to keep low PAPR performance, at the expense of frequency</w:t>
      </w:r>
      <w:r w:rsidR="007465C6">
        <w:rPr>
          <w:lang w:eastAsia="zh-CN"/>
        </w:rPr>
        <w:t xml:space="preserve"> </w:t>
      </w:r>
      <w:r>
        <w:rPr>
          <w:lang w:eastAsia="zh-CN"/>
        </w:rPr>
        <w:t>resource utilization degradation.</w:t>
      </w:r>
    </w:p>
    <w:p w14:paraId="3993AE34" w14:textId="00EF322B" w:rsidR="00CE01B2" w:rsidRDefault="00CE01B2" w:rsidP="004F52B7">
      <w:pPr>
        <w:pStyle w:val="Heading2"/>
        <w:jc w:val="both"/>
      </w:pPr>
      <w:r>
        <w:t>Numerology and B</w:t>
      </w:r>
      <w:r w:rsidR="00DC71C6">
        <w:rPr>
          <w:rFonts w:hint="eastAsia"/>
        </w:rPr>
        <w:t>andwidth</w:t>
      </w:r>
    </w:p>
    <w:p w14:paraId="718ECBAB" w14:textId="2D9C26B1" w:rsidR="00CE01B2" w:rsidRDefault="00CE01B2" w:rsidP="004F52B7">
      <w:pPr>
        <w:jc w:val="both"/>
        <w:rPr>
          <w:lang w:eastAsia="zh-CN"/>
        </w:rPr>
      </w:pPr>
      <w:r>
        <w:rPr>
          <w:lang w:eastAsia="zh-CN"/>
        </w:rPr>
        <w:t>Due to worse phase noise, above 52.6GHz shall consider scal</w:t>
      </w:r>
      <w:r w:rsidR="00DC71C6">
        <w:rPr>
          <w:lang w:eastAsia="zh-CN"/>
        </w:rPr>
        <w:t>ing</w:t>
      </w:r>
      <w:r>
        <w:rPr>
          <w:lang w:eastAsia="zh-CN"/>
        </w:rPr>
        <w:t xml:space="preserve"> the numerology for larger subcarrier spacing </w:t>
      </w:r>
      <w:r w:rsidR="00DC71C6">
        <w:rPr>
          <w:lang w:eastAsia="zh-CN"/>
        </w:rPr>
        <w:t xml:space="preserve">(SCS) </w:t>
      </w:r>
      <w:r>
        <w:rPr>
          <w:lang w:eastAsia="zh-CN"/>
        </w:rPr>
        <w:t>by considering common design framework with below 52.6GHz, i.e., scaling with 15KHz x 2</w:t>
      </w:r>
      <w:r w:rsidRPr="00761C6C">
        <w:rPr>
          <w:i/>
          <w:vertAlign w:val="superscript"/>
          <w:lang w:eastAsia="zh-CN"/>
        </w:rPr>
        <w:t>u</w:t>
      </w:r>
      <w:r>
        <w:rPr>
          <w:lang w:eastAsia="zh-CN"/>
        </w:rPr>
        <w:t xml:space="preserve">, with </w:t>
      </w:r>
      <w:r w:rsidRPr="00761C6C">
        <w:rPr>
          <w:i/>
          <w:lang w:eastAsia="zh-CN"/>
        </w:rPr>
        <w:t>u</w:t>
      </w:r>
      <w:r>
        <w:rPr>
          <w:lang w:eastAsia="zh-CN"/>
        </w:rPr>
        <w:t xml:space="preserve"> larger than 3. Furthermore, due to abundant spectrum resources (e.g., 71~76GHz with 5GHz frequency resources), </w:t>
      </w:r>
      <w:r w:rsidR="00DC71C6">
        <w:rPr>
          <w:lang w:eastAsia="zh-CN"/>
        </w:rPr>
        <w:t xml:space="preserve">bandwidth </w:t>
      </w:r>
      <w:r>
        <w:rPr>
          <w:lang w:eastAsia="zh-CN"/>
        </w:rPr>
        <w:t xml:space="preserve">larger than 400MHz per </w:t>
      </w:r>
      <w:r w:rsidR="00DC71C6">
        <w:rPr>
          <w:lang w:eastAsia="zh-CN"/>
        </w:rPr>
        <w:t>component carrier</w:t>
      </w:r>
      <w:r>
        <w:rPr>
          <w:lang w:eastAsia="zh-CN"/>
        </w:rPr>
        <w:t xml:space="preserve"> should be considered. </w:t>
      </w:r>
      <w:r w:rsidR="00DC71C6">
        <w:rPr>
          <w:lang w:eastAsia="zh-CN"/>
        </w:rPr>
        <w:t>Using a l</w:t>
      </w:r>
      <w:r>
        <w:rPr>
          <w:lang w:eastAsia="zh-CN"/>
        </w:rPr>
        <w:t xml:space="preserve">arger </w:t>
      </w:r>
      <w:r w:rsidR="00DC71C6">
        <w:rPr>
          <w:lang w:eastAsia="zh-CN"/>
        </w:rPr>
        <w:t>subcarrier spacing</w:t>
      </w:r>
      <w:r>
        <w:rPr>
          <w:lang w:eastAsia="zh-CN"/>
        </w:rPr>
        <w:t xml:space="preserve"> </w:t>
      </w:r>
      <w:r w:rsidR="00DC71C6">
        <w:rPr>
          <w:lang w:eastAsia="zh-CN"/>
        </w:rPr>
        <w:t>is also motivated by</w:t>
      </w:r>
      <w:r>
        <w:rPr>
          <w:lang w:eastAsia="zh-CN"/>
        </w:rPr>
        <w:t xml:space="preserve"> complexity consideration with affordable FFT size. Specifically, potential SCS </w:t>
      </w:r>
      <w:r w:rsidR="00DC71C6">
        <w:rPr>
          <w:lang w:eastAsia="zh-CN"/>
        </w:rPr>
        <w:t xml:space="preserve">of </w:t>
      </w:r>
      <w:r>
        <w:rPr>
          <w:lang w:eastAsia="zh-CN"/>
        </w:rPr>
        <w:t>960</w:t>
      </w:r>
      <w:r w:rsidR="00DC71C6">
        <w:rPr>
          <w:lang w:eastAsia="zh-CN"/>
        </w:rPr>
        <w:t xml:space="preserve"> k</w:t>
      </w:r>
      <w:r>
        <w:rPr>
          <w:lang w:eastAsia="zh-CN"/>
        </w:rPr>
        <w:t>Hz with 3300 subcarrier</w:t>
      </w:r>
      <w:r w:rsidR="00DC71C6">
        <w:rPr>
          <w:lang w:eastAsia="zh-CN"/>
        </w:rPr>
        <w:t>s</w:t>
      </w:r>
      <w:r>
        <w:rPr>
          <w:lang w:eastAsia="zh-CN"/>
        </w:rPr>
        <w:t xml:space="preserve"> will </w:t>
      </w:r>
      <w:r>
        <w:rPr>
          <w:lang w:eastAsia="zh-CN"/>
        </w:rPr>
        <w:lastRenderedPageBreak/>
        <w:t xml:space="preserve">have </w:t>
      </w:r>
      <w:r w:rsidR="00DC71C6">
        <w:rPr>
          <w:lang w:eastAsia="zh-CN"/>
        </w:rPr>
        <w:t xml:space="preserve">about </w:t>
      </w:r>
      <w:r>
        <w:rPr>
          <w:lang w:eastAsia="zh-CN"/>
        </w:rPr>
        <w:t xml:space="preserve">3.2GHz </w:t>
      </w:r>
      <w:r w:rsidR="00DC71C6">
        <w:rPr>
          <w:lang w:eastAsia="zh-CN"/>
        </w:rPr>
        <w:t>bandwidth</w:t>
      </w:r>
      <w:r>
        <w:rPr>
          <w:lang w:eastAsia="zh-CN"/>
        </w:rPr>
        <w:t xml:space="preserve">. In addition, </w:t>
      </w:r>
      <w:r w:rsidR="00DC71C6">
        <w:rPr>
          <w:lang w:eastAsia="zh-CN"/>
        </w:rPr>
        <w:t>bandwidth</w:t>
      </w:r>
      <w:r w:rsidR="00DC71C6">
        <w:rPr>
          <w:lang w:eastAsia="zh-CN"/>
        </w:rPr>
        <w:t xml:space="preserve"> </w:t>
      </w:r>
      <w:r>
        <w:rPr>
          <w:lang w:eastAsia="zh-CN"/>
        </w:rPr>
        <w:t xml:space="preserve">should be scalable </w:t>
      </w:r>
      <w:r w:rsidRPr="007241BB">
        <w:rPr>
          <w:lang w:eastAsia="zh-CN"/>
        </w:rPr>
        <w:t>for power savings and coverage</w:t>
      </w:r>
      <w:r>
        <w:rPr>
          <w:lang w:eastAsia="zh-CN"/>
        </w:rPr>
        <w:t xml:space="preserve">. Finally, sufficient CP length should be ensured to cover analog beam switch and/or multi-path delay by supporting larger SCS. </w:t>
      </w:r>
    </w:p>
    <w:p w14:paraId="0E28439A" w14:textId="77777777" w:rsidR="00CE01B2" w:rsidRDefault="00CE01B2" w:rsidP="004F52B7">
      <w:pPr>
        <w:pStyle w:val="Heading2"/>
        <w:jc w:val="both"/>
      </w:pPr>
      <w:r>
        <w:t>Channelization and signal</w:t>
      </w:r>
    </w:p>
    <w:p w14:paraId="39B634C0" w14:textId="1653C832" w:rsidR="00CE01B2" w:rsidRDefault="00CE01B2" w:rsidP="004F52B7">
      <w:pPr>
        <w:jc w:val="both"/>
        <w:rPr>
          <w:lang w:eastAsia="zh-CN"/>
        </w:rPr>
      </w:pPr>
      <w:r>
        <w:rPr>
          <w:lang w:eastAsia="zh-CN"/>
        </w:rPr>
        <w:t xml:space="preserve">Compared with below 52.6GHz, above 52.6GHz will </w:t>
      </w:r>
      <w:r w:rsidR="00DC71C6">
        <w:rPr>
          <w:lang w:eastAsia="zh-CN"/>
        </w:rPr>
        <w:t>require a</w:t>
      </w:r>
      <w:r>
        <w:rPr>
          <w:lang w:eastAsia="zh-CN"/>
        </w:rPr>
        <w:t xml:space="preserve"> larger SCS due to worse phase noise and more beams due to narrower beams. Narrower beams could be realized by using more antennas for beamforming to combat higher path loss, since more antennas could be deployed at the same size. Channelization and signal design could simply follow the design framework for below 52.6GHz by considering new numerology and increased narrow beams. Furthermore, </w:t>
      </w:r>
      <w:r w:rsidRPr="000056FF">
        <w:rPr>
          <w:lang w:eastAsia="zh-CN"/>
        </w:rPr>
        <w:t>PTRS pattern</w:t>
      </w:r>
      <w:r>
        <w:rPr>
          <w:lang w:eastAsia="zh-CN"/>
        </w:rPr>
        <w:t xml:space="preserve"> may be enhanced due to new phase noise model.</w:t>
      </w:r>
    </w:p>
    <w:p w14:paraId="1E12805F" w14:textId="77777777" w:rsidR="00CE01B2" w:rsidRDefault="00CE01B2" w:rsidP="004F52B7">
      <w:pPr>
        <w:pStyle w:val="Heading2"/>
        <w:jc w:val="both"/>
      </w:pPr>
      <w:r>
        <w:t>Beam management</w:t>
      </w:r>
    </w:p>
    <w:p w14:paraId="46D36F17" w14:textId="142D29C3" w:rsidR="00CE01B2" w:rsidRPr="00A577EE" w:rsidRDefault="00CE01B2" w:rsidP="004F52B7">
      <w:pPr>
        <w:jc w:val="both"/>
        <w:rPr>
          <w:lang w:eastAsia="zh-CN"/>
        </w:rPr>
      </w:pPr>
      <w:r>
        <w:rPr>
          <w:lang w:eastAsia="zh-CN"/>
        </w:rPr>
        <w:t>A simplified BM framework based on below 52.6GHz fo</w:t>
      </w:r>
      <w:r w:rsidRPr="006B098A">
        <w:rPr>
          <w:lang w:eastAsia="zh-CN"/>
        </w:rPr>
        <w:t xml:space="preserve">r low overhead and low latency is necessary due to the narrower beam and higher </w:t>
      </w:r>
      <w:r w:rsidR="00DC71C6">
        <w:rPr>
          <w:lang w:eastAsia="zh-CN"/>
        </w:rPr>
        <w:t xml:space="preserve">number of </w:t>
      </w:r>
      <w:r w:rsidRPr="006B098A">
        <w:rPr>
          <w:lang w:eastAsia="zh-CN"/>
        </w:rPr>
        <w:t>beam</w:t>
      </w:r>
      <w:r>
        <w:rPr>
          <w:lang w:eastAsia="zh-CN"/>
        </w:rPr>
        <w:t>s</w:t>
      </w:r>
      <w:r w:rsidRPr="006B098A">
        <w:rPr>
          <w:lang w:eastAsia="zh-CN"/>
        </w:rPr>
        <w:t>, which could be studied together with the FR2 beam management enhancement</w:t>
      </w:r>
      <w:r>
        <w:rPr>
          <w:lang w:eastAsia="zh-CN"/>
        </w:rPr>
        <w:t>. In addition, special</w:t>
      </w:r>
      <w:r w:rsidR="00DC71C6">
        <w:rPr>
          <w:lang w:eastAsia="zh-CN"/>
        </w:rPr>
        <w:t xml:space="preserve"> issues arising</w:t>
      </w:r>
      <w:r>
        <w:rPr>
          <w:lang w:eastAsia="zh-CN"/>
        </w:rPr>
        <w:t xml:space="preserve"> above 52.6GHz issues should be studied</w:t>
      </w:r>
      <w:r w:rsidR="00DC71C6">
        <w:rPr>
          <w:lang w:eastAsia="zh-CN"/>
        </w:rPr>
        <w:t>, such as</w:t>
      </w:r>
      <w:r>
        <w:rPr>
          <w:lang w:eastAsia="zh-CN"/>
        </w:rPr>
        <w:t xml:space="preserve"> the beam squint phenomenon due to the ultra large </w:t>
      </w:r>
      <w:r w:rsidR="00DC71C6">
        <w:rPr>
          <w:lang w:eastAsia="zh-CN"/>
        </w:rPr>
        <w:t>bandwidth</w:t>
      </w:r>
      <w:r>
        <w:rPr>
          <w:lang w:eastAsia="zh-CN"/>
        </w:rPr>
        <w:t xml:space="preserve"> and large number of antennas for narrow beamforming.</w:t>
      </w:r>
    </w:p>
    <w:p w14:paraId="38599022" w14:textId="77777777" w:rsidR="00CE01B2" w:rsidRDefault="00CE01B2" w:rsidP="004F52B7">
      <w:pPr>
        <w:pStyle w:val="Heading2"/>
        <w:jc w:val="both"/>
      </w:pPr>
      <w:r>
        <w:t>Unlicensed application</w:t>
      </w:r>
    </w:p>
    <w:p w14:paraId="5EFB4CD4" w14:textId="294D19F8" w:rsidR="00CE01B2" w:rsidRPr="00F13A2F" w:rsidRDefault="00CE01B2" w:rsidP="004F52B7">
      <w:pPr>
        <w:jc w:val="both"/>
        <w:rPr>
          <w:lang w:eastAsia="zh-CN"/>
        </w:rPr>
      </w:pPr>
      <w:r>
        <w:rPr>
          <w:rFonts w:hint="eastAsia"/>
          <w:lang w:eastAsia="zh-CN"/>
        </w:rPr>
        <w:t xml:space="preserve">As </w:t>
      </w:r>
      <w:r w:rsidR="00DC71C6">
        <w:rPr>
          <w:lang w:eastAsia="zh-CN"/>
        </w:rPr>
        <w:t xml:space="preserve">for </w:t>
      </w:r>
      <w:r>
        <w:rPr>
          <w:lang w:eastAsia="zh-CN"/>
        </w:rPr>
        <w:t>below 52.6GHz</w:t>
      </w:r>
      <w:r>
        <w:rPr>
          <w:rFonts w:hint="eastAsia"/>
          <w:lang w:eastAsia="zh-CN"/>
        </w:rPr>
        <w:t>, 3GPP could start with the design for licensed bands, and then extend to the unlicensed bands.</w:t>
      </w:r>
      <w:r>
        <w:rPr>
          <w:lang w:eastAsia="zh-CN"/>
        </w:rPr>
        <w:t xml:space="preserve"> The specific requirements for unlicensed bands could be studied later by the foundation of licensed band design, e.g., the coexistence study and design of coexistence mechanisms,</w:t>
      </w:r>
      <w:r w:rsidR="00DC71C6">
        <w:rPr>
          <w:lang w:eastAsia="zh-CN"/>
        </w:rPr>
        <w:t xml:space="preserve"> and</w:t>
      </w:r>
      <w:r>
        <w:rPr>
          <w:lang w:eastAsia="zh-CN"/>
        </w:rPr>
        <w:t xml:space="preserve"> the design adaptation for meeting regulations (such as occupied channel bandwidth).</w:t>
      </w:r>
    </w:p>
    <w:p w14:paraId="69BF511B" w14:textId="77777777" w:rsidR="00CE01B2" w:rsidRDefault="00CE01B2" w:rsidP="004F52B7">
      <w:pPr>
        <w:pStyle w:val="Heading2"/>
        <w:jc w:val="both"/>
      </w:pPr>
      <w:r>
        <w:t>LoS MIMO</w:t>
      </w:r>
    </w:p>
    <w:p w14:paraId="51F0851E" w14:textId="7FE1CD98" w:rsidR="00240868" w:rsidRPr="00C75710" w:rsidRDefault="00CE01B2" w:rsidP="004F52B7">
      <w:pPr>
        <w:jc w:val="both"/>
        <w:rPr>
          <w:rFonts w:eastAsia="Times New Roman"/>
          <w:lang w:eastAsia="en-GB"/>
        </w:rPr>
      </w:pPr>
      <w:r>
        <w:rPr>
          <w:lang w:eastAsia="zh-CN"/>
        </w:rPr>
        <w:t>For the fixed wireless access and backhaul, LoS condition with massive transmit/receive antennas are considered for relative</w:t>
      </w:r>
      <w:r w:rsidR="00DC71C6">
        <w:rPr>
          <w:lang w:eastAsia="zh-CN"/>
        </w:rPr>
        <w:t>ly</w:t>
      </w:r>
      <w:r>
        <w:rPr>
          <w:lang w:eastAsia="zh-CN"/>
        </w:rPr>
        <w:t xml:space="preserve"> long distance transmission. It is a fixed LoS MIMO environment. However, the accurate modeling of </w:t>
      </w:r>
      <w:r w:rsidR="00DC71C6">
        <w:rPr>
          <w:lang w:eastAsia="zh-CN"/>
        </w:rPr>
        <w:t>such</w:t>
      </w:r>
      <w:r>
        <w:rPr>
          <w:lang w:eastAsia="zh-CN"/>
        </w:rPr>
        <w:t xml:space="preserve"> channel is not supported in 3GPP yet, where </w:t>
      </w:r>
      <w:r w:rsidR="00DC71C6">
        <w:rPr>
          <w:lang w:eastAsia="zh-CN"/>
        </w:rPr>
        <w:t xml:space="preserve">the </w:t>
      </w:r>
      <w:r>
        <w:rPr>
          <w:lang w:eastAsia="zh-CN"/>
        </w:rPr>
        <w:t>c</w:t>
      </w:r>
      <w:r w:rsidRPr="00A21A8F">
        <w:rPr>
          <w:lang w:eastAsia="zh-CN"/>
        </w:rPr>
        <w:t>urrent channel model in TS 38.901 is based on plane wave modeling</w:t>
      </w:r>
      <w:r>
        <w:rPr>
          <w:lang w:eastAsia="zh-CN"/>
        </w:rPr>
        <w:t xml:space="preserve">. </w:t>
      </w:r>
      <w:r w:rsidRPr="00111FB9">
        <w:rPr>
          <w:lang w:eastAsia="zh-CN"/>
        </w:rPr>
        <w:t xml:space="preserve">LoS MIMO channel should be based on spherical wave modeling, </w:t>
      </w:r>
      <w:r>
        <w:rPr>
          <w:lang w:eastAsia="zh-CN"/>
        </w:rPr>
        <w:t>which has</w:t>
      </w:r>
      <w:r w:rsidRPr="00111FB9">
        <w:rPr>
          <w:lang w:eastAsia="zh-CN"/>
        </w:rPr>
        <w:t xml:space="preserve"> been validated by field measurements in</w:t>
      </w:r>
      <w:r>
        <w:rPr>
          <w:lang w:eastAsia="zh-CN"/>
        </w:rPr>
        <w:t xml:space="preserve"> [3, 4]. Therefore, in order to support the LoS MIMO condition, practical channel model should be studied</w:t>
      </w:r>
      <w:bookmarkStart w:id="0" w:name="_GoBack"/>
      <w:bookmarkEnd w:id="0"/>
    </w:p>
    <w:p w14:paraId="6BD1B287" w14:textId="67F5DFFA" w:rsidR="008337EF" w:rsidRPr="004C3434" w:rsidRDefault="000C113F" w:rsidP="004F52B7">
      <w:pPr>
        <w:pStyle w:val="Heading1"/>
        <w:jc w:val="both"/>
        <w:rPr>
          <w:rFonts w:eastAsia="宋体"/>
        </w:rPr>
      </w:pPr>
      <w:r w:rsidRPr="000C113F">
        <w:rPr>
          <w:rFonts w:eastAsia="宋体"/>
        </w:rPr>
        <w:t>C</w:t>
      </w:r>
      <w:r w:rsidR="00C75710">
        <w:rPr>
          <w:rFonts w:eastAsia="宋体"/>
        </w:rPr>
        <w:t>onclusion</w:t>
      </w:r>
    </w:p>
    <w:p w14:paraId="6B5164BA" w14:textId="2AC474AA" w:rsidR="00986310" w:rsidRPr="00C01314" w:rsidRDefault="00C75710" w:rsidP="004F52B7">
      <w:pPr>
        <w:jc w:val="both"/>
        <w:rPr>
          <w:lang w:eastAsia="zh-CN"/>
        </w:rPr>
      </w:pPr>
      <w:r w:rsidRPr="00F33986">
        <w:rPr>
          <w:lang w:eastAsia="zh-CN"/>
        </w:rPr>
        <w:t xml:space="preserve">This contribution provides some </w:t>
      </w:r>
      <w:r>
        <w:rPr>
          <w:lang w:eastAsia="zh-CN"/>
        </w:rPr>
        <w:t>functional requirements</w:t>
      </w:r>
      <w:r w:rsidRPr="00F33986">
        <w:rPr>
          <w:lang w:eastAsia="zh-CN"/>
        </w:rPr>
        <w:t xml:space="preserve"> </w:t>
      </w:r>
      <w:r>
        <w:rPr>
          <w:lang w:eastAsia="zh-CN"/>
        </w:rPr>
        <w:t xml:space="preserve">considerations for frequency </w:t>
      </w:r>
      <w:r w:rsidR="00FA5575">
        <w:rPr>
          <w:lang w:eastAsia="zh-CN"/>
        </w:rPr>
        <w:t>between 52.6</w:t>
      </w:r>
      <w:r w:rsidRPr="00F33986">
        <w:rPr>
          <w:lang w:eastAsia="zh-CN"/>
        </w:rPr>
        <w:t>GHz and 1</w:t>
      </w:r>
      <w:r>
        <w:rPr>
          <w:lang w:eastAsia="zh-CN"/>
        </w:rPr>
        <w:t>14.25GHz</w:t>
      </w:r>
      <w:r w:rsidR="00986310" w:rsidRPr="00C01314">
        <w:rPr>
          <w:lang w:eastAsia="zh-CN"/>
        </w:rPr>
        <w:t>.</w:t>
      </w:r>
    </w:p>
    <w:p w14:paraId="33F50257" w14:textId="77777777" w:rsidR="007C554A" w:rsidRPr="004C3434" w:rsidRDefault="007C554A" w:rsidP="004F52B7">
      <w:pPr>
        <w:pStyle w:val="Heading1"/>
        <w:jc w:val="both"/>
        <w:rPr>
          <w:rFonts w:eastAsia="宋体"/>
        </w:rPr>
      </w:pPr>
      <w:r w:rsidRPr="004C3434">
        <w:rPr>
          <w:rFonts w:eastAsia="宋体" w:hint="eastAsia"/>
        </w:rPr>
        <w:t>Reference</w:t>
      </w:r>
    </w:p>
    <w:p w14:paraId="35529D58" w14:textId="77777777" w:rsidR="00C75710" w:rsidRPr="00DD45E5" w:rsidRDefault="00C75710" w:rsidP="00365000">
      <w:pPr>
        <w:pStyle w:val="ListParagraph"/>
        <w:numPr>
          <w:ilvl w:val="0"/>
          <w:numId w:val="5"/>
        </w:numPr>
        <w:autoSpaceDE w:val="0"/>
        <w:autoSpaceDN w:val="0"/>
        <w:adjustRightInd w:val="0"/>
        <w:snapToGrid w:val="0"/>
        <w:spacing w:after="120"/>
        <w:contextualSpacing w:val="0"/>
        <w:jc w:val="both"/>
        <w:rPr>
          <w:sz w:val="20"/>
          <w:szCs w:val="20"/>
        </w:rPr>
      </w:pPr>
      <w:r w:rsidRPr="00DD45E5">
        <w:rPr>
          <w:sz w:val="20"/>
          <w:szCs w:val="20"/>
        </w:rPr>
        <w:t>RP-182861, “Revised SID on Study on NR beyond 52.6GHz”, Intel, Dec. 2018</w:t>
      </w:r>
    </w:p>
    <w:p w14:paraId="3D6B0073" w14:textId="77777777" w:rsidR="00C75710" w:rsidRPr="00DD45E5" w:rsidRDefault="00C75710" w:rsidP="00365000">
      <w:pPr>
        <w:pStyle w:val="ListParagraph"/>
        <w:numPr>
          <w:ilvl w:val="0"/>
          <w:numId w:val="5"/>
        </w:numPr>
        <w:autoSpaceDE w:val="0"/>
        <w:autoSpaceDN w:val="0"/>
        <w:adjustRightInd w:val="0"/>
        <w:snapToGrid w:val="0"/>
        <w:spacing w:after="120"/>
        <w:contextualSpacing w:val="0"/>
        <w:jc w:val="both"/>
        <w:rPr>
          <w:sz w:val="20"/>
          <w:szCs w:val="20"/>
        </w:rPr>
      </w:pPr>
      <w:r w:rsidRPr="00DD45E5">
        <w:rPr>
          <w:sz w:val="20"/>
          <w:szCs w:val="20"/>
        </w:rPr>
        <w:t>RP-191004, “NR use cases and scenarios in frequencies above 52.6 GHz”, Huawei, HiSilicon, Jun. 2019</w:t>
      </w:r>
    </w:p>
    <w:p w14:paraId="4CFD208E" w14:textId="77777777" w:rsidR="00C75710" w:rsidRPr="00DD45E5" w:rsidRDefault="00C75710" w:rsidP="00365000">
      <w:pPr>
        <w:pStyle w:val="ListParagraph"/>
        <w:numPr>
          <w:ilvl w:val="0"/>
          <w:numId w:val="5"/>
        </w:numPr>
        <w:autoSpaceDE w:val="0"/>
        <w:autoSpaceDN w:val="0"/>
        <w:adjustRightInd w:val="0"/>
        <w:snapToGrid w:val="0"/>
        <w:spacing w:after="120"/>
        <w:contextualSpacing w:val="0"/>
        <w:jc w:val="both"/>
        <w:rPr>
          <w:sz w:val="20"/>
          <w:szCs w:val="20"/>
        </w:rPr>
      </w:pPr>
      <w:r w:rsidRPr="00DD45E5">
        <w:rPr>
          <w:sz w:val="20"/>
          <w:szCs w:val="20"/>
        </w:rPr>
        <w:t>I. Sarris, etc., “Design and performance assessment of maximum capacity MIMO architectures in line-of-sight,” IEE Proc. Commun., vol. 153, no. 4, pp. 482–488, Aug. 2006.</w:t>
      </w:r>
    </w:p>
    <w:p w14:paraId="25D6CD31" w14:textId="77777777" w:rsidR="00C75710" w:rsidRPr="00DD45E5" w:rsidRDefault="00C75710" w:rsidP="00365000">
      <w:pPr>
        <w:pStyle w:val="ListParagraph"/>
        <w:numPr>
          <w:ilvl w:val="0"/>
          <w:numId w:val="5"/>
        </w:numPr>
        <w:autoSpaceDE w:val="0"/>
        <w:autoSpaceDN w:val="0"/>
        <w:adjustRightInd w:val="0"/>
        <w:snapToGrid w:val="0"/>
        <w:spacing w:after="120"/>
        <w:contextualSpacing w:val="0"/>
        <w:jc w:val="both"/>
        <w:rPr>
          <w:sz w:val="20"/>
          <w:szCs w:val="20"/>
        </w:rPr>
      </w:pPr>
      <w:r w:rsidRPr="00DD45E5">
        <w:rPr>
          <w:sz w:val="20"/>
          <w:szCs w:val="20"/>
        </w:rPr>
        <w:t>ETSI (European Telecommunications Standards Institute) TR102 311 v2.0.1 (2015-08), Fixed Radio Systems; Point-to-point equipment; Specific aspects of the spatial frequency reuse method</w:t>
      </w:r>
    </w:p>
    <w:p w14:paraId="46FB0D2D" w14:textId="77777777" w:rsidR="00C01314" w:rsidRPr="00C75710" w:rsidRDefault="00C01314" w:rsidP="004F52B7">
      <w:pPr>
        <w:jc w:val="both"/>
        <w:rPr>
          <w:lang w:val="en-US"/>
        </w:rPr>
      </w:pPr>
    </w:p>
    <w:p w14:paraId="1F57EC54" w14:textId="77777777" w:rsidR="0051595C" w:rsidRPr="00A50E7C" w:rsidRDefault="0051595C" w:rsidP="004F52B7">
      <w:pPr>
        <w:jc w:val="both"/>
      </w:pPr>
    </w:p>
    <w:sectPr w:rsidR="0051595C" w:rsidRPr="00A50E7C"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E466D" w14:textId="77777777" w:rsidR="008869E1" w:rsidRDefault="008869E1">
      <w:pPr>
        <w:spacing w:after="0"/>
      </w:pPr>
      <w:r>
        <w:separator/>
      </w:r>
    </w:p>
  </w:endnote>
  <w:endnote w:type="continuationSeparator" w:id="0">
    <w:p w14:paraId="7BC7A282" w14:textId="77777777" w:rsidR="008869E1" w:rsidRDefault="00886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4380B" w14:textId="77777777" w:rsidR="008869E1" w:rsidRDefault="008869E1">
      <w:pPr>
        <w:spacing w:after="0"/>
      </w:pPr>
      <w:r>
        <w:separator/>
      </w:r>
    </w:p>
  </w:footnote>
  <w:footnote w:type="continuationSeparator" w:id="0">
    <w:p w14:paraId="2FB6BC16" w14:textId="77777777" w:rsidR="008869E1" w:rsidRDefault="008869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C17E0" w14:textId="77777777" w:rsidR="002A34BF" w:rsidRDefault="002A34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718DE"/>
    <w:multiLevelType w:val="hybridMultilevel"/>
    <w:tmpl w:val="78FCF770"/>
    <w:lvl w:ilvl="0" w:tplc="DB0849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6F09"/>
    <w:rsid w:val="000125D2"/>
    <w:rsid w:val="00012764"/>
    <w:rsid w:val="000140A8"/>
    <w:rsid w:val="00015649"/>
    <w:rsid w:val="00020340"/>
    <w:rsid w:val="00025F82"/>
    <w:rsid w:val="00032A10"/>
    <w:rsid w:val="00032C80"/>
    <w:rsid w:val="00037568"/>
    <w:rsid w:val="00040F60"/>
    <w:rsid w:val="00042C9A"/>
    <w:rsid w:val="00042E4E"/>
    <w:rsid w:val="00044BA8"/>
    <w:rsid w:val="00044BBA"/>
    <w:rsid w:val="000454E4"/>
    <w:rsid w:val="00046AD2"/>
    <w:rsid w:val="00052145"/>
    <w:rsid w:val="000556CC"/>
    <w:rsid w:val="00056CF0"/>
    <w:rsid w:val="00061724"/>
    <w:rsid w:val="00063114"/>
    <w:rsid w:val="0006353A"/>
    <w:rsid w:val="00064D46"/>
    <w:rsid w:val="00066EF6"/>
    <w:rsid w:val="0007200C"/>
    <w:rsid w:val="00072521"/>
    <w:rsid w:val="0007764E"/>
    <w:rsid w:val="000776E1"/>
    <w:rsid w:val="00077C78"/>
    <w:rsid w:val="000844F0"/>
    <w:rsid w:val="00084985"/>
    <w:rsid w:val="0008711A"/>
    <w:rsid w:val="00091F2C"/>
    <w:rsid w:val="00093F21"/>
    <w:rsid w:val="0009427D"/>
    <w:rsid w:val="00095520"/>
    <w:rsid w:val="00095C96"/>
    <w:rsid w:val="000977A1"/>
    <w:rsid w:val="000A1676"/>
    <w:rsid w:val="000A179A"/>
    <w:rsid w:val="000A1FC4"/>
    <w:rsid w:val="000A472A"/>
    <w:rsid w:val="000A4D42"/>
    <w:rsid w:val="000A4E41"/>
    <w:rsid w:val="000A6821"/>
    <w:rsid w:val="000A7A1E"/>
    <w:rsid w:val="000B0426"/>
    <w:rsid w:val="000B0C15"/>
    <w:rsid w:val="000B1B35"/>
    <w:rsid w:val="000B1F40"/>
    <w:rsid w:val="000B32CA"/>
    <w:rsid w:val="000B4147"/>
    <w:rsid w:val="000B4654"/>
    <w:rsid w:val="000C113F"/>
    <w:rsid w:val="000C7C1A"/>
    <w:rsid w:val="000D0ADF"/>
    <w:rsid w:val="000D1169"/>
    <w:rsid w:val="000D3F77"/>
    <w:rsid w:val="000D56CA"/>
    <w:rsid w:val="000D636F"/>
    <w:rsid w:val="000E4857"/>
    <w:rsid w:val="000F1DC9"/>
    <w:rsid w:val="000F27A2"/>
    <w:rsid w:val="000F4BDC"/>
    <w:rsid w:val="000F651D"/>
    <w:rsid w:val="00101BBE"/>
    <w:rsid w:val="001024A0"/>
    <w:rsid w:val="00103A9F"/>
    <w:rsid w:val="00104471"/>
    <w:rsid w:val="0010685A"/>
    <w:rsid w:val="00110132"/>
    <w:rsid w:val="00110D8C"/>
    <w:rsid w:val="001116F4"/>
    <w:rsid w:val="00111DF8"/>
    <w:rsid w:val="00113D37"/>
    <w:rsid w:val="00115037"/>
    <w:rsid w:val="00115C2A"/>
    <w:rsid w:val="00116D42"/>
    <w:rsid w:val="00117A44"/>
    <w:rsid w:val="00120111"/>
    <w:rsid w:val="001222EF"/>
    <w:rsid w:val="00122F58"/>
    <w:rsid w:val="00124154"/>
    <w:rsid w:val="001265AD"/>
    <w:rsid w:val="0012735E"/>
    <w:rsid w:val="00130A78"/>
    <w:rsid w:val="001315ED"/>
    <w:rsid w:val="00132AAF"/>
    <w:rsid w:val="001333D9"/>
    <w:rsid w:val="00133669"/>
    <w:rsid w:val="001418BC"/>
    <w:rsid w:val="00141FD5"/>
    <w:rsid w:val="001425D9"/>
    <w:rsid w:val="00142DED"/>
    <w:rsid w:val="00144E93"/>
    <w:rsid w:val="00150EA3"/>
    <w:rsid w:val="00152100"/>
    <w:rsid w:val="00152B2F"/>
    <w:rsid w:val="00154500"/>
    <w:rsid w:val="00154847"/>
    <w:rsid w:val="001549BA"/>
    <w:rsid w:val="00160375"/>
    <w:rsid w:val="00161375"/>
    <w:rsid w:val="00163149"/>
    <w:rsid w:val="00175C7F"/>
    <w:rsid w:val="00186322"/>
    <w:rsid w:val="00186981"/>
    <w:rsid w:val="00186F85"/>
    <w:rsid w:val="00187215"/>
    <w:rsid w:val="001900AC"/>
    <w:rsid w:val="00190EC6"/>
    <w:rsid w:val="00191908"/>
    <w:rsid w:val="00192548"/>
    <w:rsid w:val="00194774"/>
    <w:rsid w:val="00194B9A"/>
    <w:rsid w:val="00195EC5"/>
    <w:rsid w:val="00197D2E"/>
    <w:rsid w:val="001A4104"/>
    <w:rsid w:val="001A71E7"/>
    <w:rsid w:val="001B01DC"/>
    <w:rsid w:val="001B0B8D"/>
    <w:rsid w:val="001B1A2A"/>
    <w:rsid w:val="001B5130"/>
    <w:rsid w:val="001B6012"/>
    <w:rsid w:val="001B7931"/>
    <w:rsid w:val="001B7CA5"/>
    <w:rsid w:val="001B7D86"/>
    <w:rsid w:val="001C263F"/>
    <w:rsid w:val="001C41E9"/>
    <w:rsid w:val="001C46FC"/>
    <w:rsid w:val="001D26D9"/>
    <w:rsid w:val="001D2761"/>
    <w:rsid w:val="001D4404"/>
    <w:rsid w:val="001D5519"/>
    <w:rsid w:val="001E2BBB"/>
    <w:rsid w:val="001E36C5"/>
    <w:rsid w:val="001E7223"/>
    <w:rsid w:val="001E7B2C"/>
    <w:rsid w:val="001F1F5B"/>
    <w:rsid w:val="001F2132"/>
    <w:rsid w:val="001F60EA"/>
    <w:rsid w:val="001F6AA4"/>
    <w:rsid w:val="00202937"/>
    <w:rsid w:val="00203BEB"/>
    <w:rsid w:val="00206DEC"/>
    <w:rsid w:val="00207059"/>
    <w:rsid w:val="00207452"/>
    <w:rsid w:val="00207A6C"/>
    <w:rsid w:val="002104D7"/>
    <w:rsid w:val="00213B4B"/>
    <w:rsid w:val="00215D4B"/>
    <w:rsid w:val="00221E01"/>
    <w:rsid w:val="00221F17"/>
    <w:rsid w:val="002231F0"/>
    <w:rsid w:val="00226997"/>
    <w:rsid w:val="00227CAD"/>
    <w:rsid w:val="00231977"/>
    <w:rsid w:val="00231B2B"/>
    <w:rsid w:val="00231EB4"/>
    <w:rsid w:val="00233BB3"/>
    <w:rsid w:val="002352D0"/>
    <w:rsid w:val="00235F42"/>
    <w:rsid w:val="00240868"/>
    <w:rsid w:val="002409CC"/>
    <w:rsid w:val="00243CC4"/>
    <w:rsid w:val="00246350"/>
    <w:rsid w:val="00252B80"/>
    <w:rsid w:val="00254106"/>
    <w:rsid w:val="002547A0"/>
    <w:rsid w:val="00255589"/>
    <w:rsid w:val="00256973"/>
    <w:rsid w:val="00260491"/>
    <w:rsid w:val="00260C3D"/>
    <w:rsid w:val="00262740"/>
    <w:rsid w:val="00266E47"/>
    <w:rsid w:val="0026783B"/>
    <w:rsid w:val="00267C58"/>
    <w:rsid w:val="00267CF5"/>
    <w:rsid w:val="00271320"/>
    <w:rsid w:val="00273294"/>
    <w:rsid w:val="002733F2"/>
    <w:rsid w:val="00273B54"/>
    <w:rsid w:val="00275CE8"/>
    <w:rsid w:val="00281F51"/>
    <w:rsid w:val="002824BA"/>
    <w:rsid w:val="00292910"/>
    <w:rsid w:val="002945C6"/>
    <w:rsid w:val="002A34BF"/>
    <w:rsid w:val="002B1B86"/>
    <w:rsid w:val="002B53DA"/>
    <w:rsid w:val="002B635F"/>
    <w:rsid w:val="002C059D"/>
    <w:rsid w:val="002C2098"/>
    <w:rsid w:val="002C42D4"/>
    <w:rsid w:val="002C6ED7"/>
    <w:rsid w:val="002C6F97"/>
    <w:rsid w:val="002D1307"/>
    <w:rsid w:val="002D4816"/>
    <w:rsid w:val="002E2C40"/>
    <w:rsid w:val="002E44B0"/>
    <w:rsid w:val="002F017E"/>
    <w:rsid w:val="002F0930"/>
    <w:rsid w:val="002F4073"/>
    <w:rsid w:val="002F6496"/>
    <w:rsid w:val="002F7B16"/>
    <w:rsid w:val="003016DA"/>
    <w:rsid w:val="00311022"/>
    <w:rsid w:val="00314990"/>
    <w:rsid w:val="00315AE4"/>
    <w:rsid w:val="00315CA1"/>
    <w:rsid w:val="00320709"/>
    <w:rsid w:val="003210A4"/>
    <w:rsid w:val="003231F0"/>
    <w:rsid w:val="003236DA"/>
    <w:rsid w:val="00323A12"/>
    <w:rsid w:val="00324D1E"/>
    <w:rsid w:val="003264C5"/>
    <w:rsid w:val="003267E9"/>
    <w:rsid w:val="0033069D"/>
    <w:rsid w:val="003311C1"/>
    <w:rsid w:val="00331D3B"/>
    <w:rsid w:val="003326BF"/>
    <w:rsid w:val="00332C2F"/>
    <w:rsid w:val="003354DF"/>
    <w:rsid w:val="00336E7A"/>
    <w:rsid w:val="00340B00"/>
    <w:rsid w:val="00341031"/>
    <w:rsid w:val="0034247C"/>
    <w:rsid w:val="00350176"/>
    <w:rsid w:val="00351FF1"/>
    <w:rsid w:val="0035213C"/>
    <w:rsid w:val="003575F0"/>
    <w:rsid w:val="00360557"/>
    <w:rsid w:val="003617E8"/>
    <w:rsid w:val="00361FB3"/>
    <w:rsid w:val="00365000"/>
    <w:rsid w:val="00366867"/>
    <w:rsid w:val="00371E0B"/>
    <w:rsid w:val="0037453E"/>
    <w:rsid w:val="00381119"/>
    <w:rsid w:val="003843CC"/>
    <w:rsid w:val="0038749C"/>
    <w:rsid w:val="00387F0A"/>
    <w:rsid w:val="003911F0"/>
    <w:rsid w:val="003921C1"/>
    <w:rsid w:val="00394713"/>
    <w:rsid w:val="00394A00"/>
    <w:rsid w:val="003967EC"/>
    <w:rsid w:val="003A26B5"/>
    <w:rsid w:val="003A41D4"/>
    <w:rsid w:val="003A5A69"/>
    <w:rsid w:val="003A5D1D"/>
    <w:rsid w:val="003A6CB8"/>
    <w:rsid w:val="003B6AA9"/>
    <w:rsid w:val="003B72F7"/>
    <w:rsid w:val="003C4C94"/>
    <w:rsid w:val="003C4FB6"/>
    <w:rsid w:val="003D0FED"/>
    <w:rsid w:val="003D516E"/>
    <w:rsid w:val="003D52FD"/>
    <w:rsid w:val="003D6395"/>
    <w:rsid w:val="003D7D70"/>
    <w:rsid w:val="003E0CE8"/>
    <w:rsid w:val="003E2ACA"/>
    <w:rsid w:val="003E5CB1"/>
    <w:rsid w:val="003F1408"/>
    <w:rsid w:val="003F2799"/>
    <w:rsid w:val="003F392C"/>
    <w:rsid w:val="003F6EEF"/>
    <w:rsid w:val="00400B57"/>
    <w:rsid w:val="00403820"/>
    <w:rsid w:val="004055FD"/>
    <w:rsid w:val="00407641"/>
    <w:rsid w:val="00411F86"/>
    <w:rsid w:val="00413F19"/>
    <w:rsid w:val="00416DB4"/>
    <w:rsid w:val="00417280"/>
    <w:rsid w:val="0042022A"/>
    <w:rsid w:val="0042198F"/>
    <w:rsid w:val="00422829"/>
    <w:rsid w:val="00424E64"/>
    <w:rsid w:val="0042742E"/>
    <w:rsid w:val="00427A0A"/>
    <w:rsid w:val="00430685"/>
    <w:rsid w:val="004313ED"/>
    <w:rsid w:val="004328F5"/>
    <w:rsid w:val="0043501D"/>
    <w:rsid w:val="00436C73"/>
    <w:rsid w:val="004426E6"/>
    <w:rsid w:val="00443B43"/>
    <w:rsid w:val="004440B4"/>
    <w:rsid w:val="00447FCC"/>
    <w:rsid w:val="004552E8"/>
    <w:rsid w:val="00456071"/>
    <w:rsid w:val="004575E9"/>
    <w:rsid w:val="004649C3"/>
    <w:rsid w:val="0046552C"/>
    <w:rsid w:val="00465E31"/>
    <w:rsid w:val="00467E6B"/>
    <w:rsid w:val="00474F37"/>
    <w:rsid w:val="00480D4D"/>
    <w:rsid w:val="00480FC5"/>
    <w:rsid w:val="004857C7"/>
    <w:rsid w:val="0048670D"/>
    <w:rsid w:val="00487190"/>
    <w:rsid w:val="00494228"/>
    <w:rsid w:val="00494E46"/>
    <w:rsid w:val="004A0736"/>
    <w:rsid w:val="004A429F"/>
    <w:rsid w:val="004A73FB"/>
    <w:rsid w:val="004B02C7"/>
    <w:rsid w:val="004B15FC"/>
    <w:rsid w:val="004B3C46"/>
    <w:rsid w:val="004B4141"/>
    <w:rsid w:val="004C19AD"/>
    <w:rsid w:val="004C211F"/>
    <w:rsid w:val="004C3434"/>
    <w:rsid w:val="004C5B1C"/>
    <w:rsid w:val="004D0CE6"/>
    <w:rsid w:val="004D2A82"/>
    <w:rsid w:val="004D2B5E"/>
    <w:rsid w:val="004D461F"/>
    <w:rsid w:val="004D67FB"/>
    <w:rsid w:val="004E05CD"/>
    <w:rsid w:val="004E32E5"/>
    <w:rsid w:val="004E40A9"/>
    <w:rsid w:val="004E42F7"/>
    <w:rsid w:val="004E5484"/>
    <w:rsid w:val="004E6308"/>
    <w:rsid w:val="004E6F90"/>
    <w:rsid w:val="004E6FB4"/>
    <w:rsid w:val="004E70FF"/>
    <w:rsid w:val="004F07BF"/>
    <w:rsid w:val="004F1998"/>
    <w:rsid w:val="004F3B62"/>
    <w:rsid w:val="004F3E2E"/>
    <w:rsid w:val="004F52B7"/>
    <w:rsid w:val="004F6BDA"/>
    <w:rsid w:val="004F70AA"/>
    <w:rsid w:val="00503D69"/>
    <w:rsid w:val="00515059"/>
    <w:rsid w:val="0051595C"/>
    <w:rsid w:val="0051691C"/>
    <w:rsid w:val="00516CA4"/>
    <w:rsid w:val="005170C1"/>
    <w:rsid w:val="005178A5"/>
    <w:rsid w:val="00521AE1"/>
    <w:rsid w:val="00521F3D"/>
    <w:rsid w:val="005239A4"/>
    <w:rsid w:val="00523E9B"/>
    <w:rsid w:val="00530035"/>
    <w:rsid w:val="00532A60"/>
    <w:rsid w:val="00533DAF"/>
    <w:rsid w:val="005410FA"/>
    <w:rsid w:val="005417D8"/>
    <w:rsid w:val="0054283E"/>
    <w:rsid w:val="00543B68"/>
    <w:rsid w:val="00543C65"/>
    <w:rsid w:val="0054543B"/>
    <w:rsid w:val="005460E3"/>
    <w:rsid w:val="00546B4B"/>
    <w:rsid w:val="00550044"/>
    <w:rsid w:val="00550191"/>
    <w:rsid w:val="00550ACC"/>
    <w:rsid w:val="00550F2D"/>
    <w:rsid w:val="00552535"/>
    <w:rsid w:val="00567B40"/>
    <w:rsid w:val="00574646"/>
    <w:rsid w:val="005755D8"/>
    <w:rsid w:val="005760A9"/>
    <w:rsid w:val="00576703"/>
    <w:rsid w:val="00576987"/>
    <w:rsid w:val="00576FEC"/>
    <w:rsid w:val="00577AB3"/>
    <w:rsid w:val="0058003F"/>
    <w:rsid w:val="00583DBF"/>
    <w:rsid w:val="005840A9"/>
    <w:rsid w:val="005916C4"/>
    <w:rsid w:val="00594269"/>
    <w:rsid w:val="0059468C"/>
    <w:rsid w:val="00595942"/>
    <w:rsid w:val="00595DA4"/>
    <w:rsid w:val="005A1276"/>
    <w:rsid w:val="005A2895"/>
    <w:rsid w:val="005A3A1D"/>
    <w:rsid w:val="005A61C7"/>
    <w:rsid w:val="005A65C4"/>
    <w:rsid w:val="005A673D"/>
    <w:rsid w:val="005A6DB2"/>
    <w:rsid w:val="005B1085"/>
    <w:rsid w:val="005B175D"/>
    <w:rsid w:val="005B50A6"/>
    <w:rsid w:val="005B5B02"/>
    <w:rsid w:val="005B5F3D"/>
    <w:rsid w:val="005B6783"/>
    <w:rsid w:val="005B68B8"/>
    <w:rsid w:val="005B711A"/>
    <w:rsid w:val="005C2D2A"/>
    <w:rsid w:val="005C46F9"/>
    <w:rsid w:val="005C5A7C"/>
    <w:rsid w:val="005C77C9"/>
    <w:rsid w:val="005D10A3"/>
    <w:rsid w:val="005D4588"/>
    <w:rsid w:val="005D4CF6"/>
    <w:rsid w:val="005E13DD"/>
    <w:rsid w:val="005E1457"/>
    <w:rsid w:val="005E17D8"/>
    <w:rsid w:val="005E564F"/>
    <w:rsid w:val="005E59E0"/>
    <w:rsid w:val="005E70E5"/>
    <w:rsid w:val="005F0D5E"/>
    <w:rsid w:val="005F6FB1"/>
    <w:rsid w:val="00602945"/>
    <w:rsid w:val="00604FBD"/>
    <w:rsid w:val="006111CD"/>
    <w:rsid w:val="0061548D"/>
    <w:rsid w:val="006168AC"/>
    <w:rsid w:val="0062134D"/>
    <w:rsid w:val="006217BE"/>
    <w:rsid w:val="0062312B"/>
    <w:rsid w:val="0062568F"/>
    <w:rsid w:val="00630E0E"/>
    <w:rsid w:val="0063177A"/>
    <w:rsid w:val="00632525"/>
    <w:rsid w:val="006400E3"/>
    <w:rsid w:val="006420CA"/>
    <w:rsid w:val="00643D8A"/>
    <w:rsid w:val="00646662"/>
    <w:rsid w:val="00651E21"/>
    <w:rsid w:val="00655E89"/>
    <w:rsid w:val="006560B7"/>
    <w:rsid w:val="006561C9"/>
    <w:rsid w:val="00656464"/>
    <w:rsid w:val="00657912"/>
    <w:rsid w:val="00660B92"/>
    <w:rsid w:val="0066137E"/>
    <w:rsid w:val="00662B1A"/>
    <w:rsid w:val="00666073"/>
    <w:rsid w:val="00671F6C"/>
    <w:rsid w:val="00672015"/>
    <w:rsid w:val="00673774"/>
    <w:rsid w:val="00682D77"/>
    <w:rsid w:val="00684D51"/>
    <w:rsid w:val="00690A0D"/>
    <w:rsid w:val="006910B9"/>
    <w:rsid w:val="006925B5"/>
    <w:rsid w:val="0069443C"/>
    <w:rsid w:val="006A0CCF"/>
    <w:rsid w:val="006A2A6D"/>
    <w:rsid w:val="006B072B"/>
    <w:rsid w:val="006B6436"/>
    <w:rsid w:val="006B7AB3"/>
    <w:rsid w:val="006C1F18"/>
    <w:rsid w:val="006C29E8"/>
    <w:rsid w:val="006C3AA6"/>
    <w:rsid w:val="006C623D"/>
    <w:rsid w:val="006C660D"/>
    <w:rsid w:val="006D622C"/>
    <w:rsid w:val="006D6B31"/>
    <w:rsid w:val="006D6E38"/>
    <w:rsid w:val="006D7411"/>
    <w:rsid w:val="006D7F97"/>
    <w:rsid w:val="006E00BD"/>
    <w:rsid w:val="006E1CD0"/>
    <w:rsid w:val="006E48F1"/>
    <w:rsid w:val="006E4EBC"/>
    <w:rsid w:val="006F1E36"/>
    <w:rsid w:val="006F1F82"/>
    <w:rsid w:val="006F22EA"/>
    <w:rsid w:val="006F257C"/>
    <w:rsid w:val="006F3FC6"/>
    <w:rsid w:val="006F574C"/>
    <w:rsid w:val="00701C77"/>
    <w:rsid w:val="00701E47"/>
    <w:rsid w:val="0070476D"/>
    <w:rsid w:val="00705293"/>
    <w:rsid w:val="00706377"/>
    <w:rsid w:val="00710CB8"/>
    <w:rsid w:val="00710D13"/>
    <w:rsid w:val="00711B2E"/>
    <w:rsid w:val="00713D77"/>
    <w:rsid w:val="00713F6A"/>
    <w:rsid w:val="0071496F"/>
    <w:rsid w:val="00715AF9"/>
    <w:rsid w:val="00717470"/>
    <w:rsid w:val="007248C9"/>
    <w:rsid w:val="007249E2"/>
    <w:rsid w:val="007277A8"/>
    <w:rsid w:val="007304AD"/>
    <w:rsid w:val="0073176F"/>
    <w:rsid w:val="00731875"/>
    <w:rsid w:val="0073242B"/>
    <w:rsid w:val="007324D9"/>
    <w:rsid w:val="00733151"/>
    <w:rsid w:val="00733BEF"/>
    <w:rsid w:val="00733CC9"/>
    <w:rsid w:val="007345A0"/>
    <w:rsid w:val="00735780"/>
    <w:rsid w:val="00735D99"/>
    <w:rsid w:val="00737F25"/>
    <w:rsid w:val="00741053"/>
    <w:rsid w:val="00741C25"/>
    <w:rsid w:val="00743358"/>
    <w:rsid w:val="007465C6"/>
    <w:rsid w:val="00747269"/>
    <w:rsid w:val="00747B4F"/>
    <w:rsid w:val="007522CD"/>
    <w:rsid w:val="0075305C"/>
    <w:rsid w:val="0075794C"/>
    <w:rsid w:val="00757DF1"/>
    <w:rsid w:val="007602F4"/>
    <w:rsid w:val="00761092"/>
    <w:rsid w:val="007610C7"/>
    <w:rsid w:val="00764D69"/>
    <w:rsid w:val="00766CC9"/>
    <w:rsid w:val="00767E30"/>
    <w:rsid w:val="007728C0"/>
    <w:rsid w:val="00775616"/>
    <w:rsid w:val="00777791"/>
    <w:rsid w:val="00780D0D"/>
    <w:rsid w:val="00782FFC"/>
    <w:rsid w:val="00783020"/>
    <w:rsid w:val="00783701"/>
    <w:rsid w:val="00783948"/>
    <w:rsid w:val="007848A9"/>
    <w:rsid w:val="00784D02"/>
    <w:rsid w:val="007871A3"/>
    <w:rsid w:val="007875FE"/>
    <w:rsid w:val="00790A38"/>
    <w:rsid w:val="00790D25"/>
    <w:rsid w:val="007916AC"/>
    <w:rsid w:val="0079208E"/>
    <w:rsid w:val="00792E6C"/>
    <w:rsid w:val="00793F18"/>
    <w:rsid w:val="00794FDA"/>
    <w:rsid w:val="007A008C"/>
    <w:rsid w:val="007A04E5"/>
    <w:rsid w:val="007A1F32"/>
    <w:rsid w:val="007B067B"/>
    <w:rsid w:val="007B2D1D"/>
    <w:rsid w:val="007B433A"/>
    <w:rsid w:val="007B43BE"/>
    <w:rsid w:val="007B6948"/>
    <w:rsid w:val="007C249B"/>
    <w:rsid w:val="007C2C73"/>
    <w:rsid w:val="007C3424"/>
    <w:rsid w:val="007C45A7"/>
    <w:rsid w:val="007C554A"/>
    <w:rsid w:val="007C60EA"/>
    <w:rsid w:val="007D00F0"/>
    <w:rsid w:val="007D0C87"/>
    <w:rsid w:val="007D0CE2"/>
    <w:rsid w:val="007D3C62"/>
    <w:rsid w:val="007D64EB"/>
    <w:rsid w:val="007D675A"/>
    <w:rsid w:val="007D7D68"/>
    <w:rsid w:val="007E064D"/>
    <w:rsid w:val="007E2F4E"/>
    <w:rsid w:val="007E4529"/>
    <w:rsid w:val="007E46A2"/>
    <w:rsid w:val="007E49E9"/>
    <w:rsid w:val="007E5146"/>
    <w:rsid w:val="007F1C8F"/>
    <w:rsid w:val="007F38EE"/>
    <w:rsid w:val="007F3D55"/>
    <w:rsid w:val="007F5AAD"/>
    <w:rsid w:val="007F7EAD"/>
    <w:rsid w:val="00802A0E"/>
    <w:rsid w:val="0080347D"/>
    <w:rsid w:val="00804330"/>
    <w:rsid w:val="0080667B"/>
    <w:rsid w:val="00807297"/>
    <w:rsid w:val="0081020F"/>
    <w:rsid w:val="008104C1"/>
    <w:rsid w:val="00813634"/>
    <w:rsid w:val="00814A22"/>
    <w:rsid w:val="00815C10"/>
    <w:rsid w:val="0081676D"/>
    <w:rsid w:val="008174B0"/>
    <w:rsid w:val="00817AFF"/>
    <w:rsid w:val="008255FD"/>
    <w:rsid w:val="00827EEA"/>
    <w:rsid w:val="00830286"/>
    <w:rsid w:val="008337EF"/>
    <w:rsid w:val="0083594C"/>
    <w:rsid w:val="00840249"/>
    <w:rsid w:val="008406A5"/>
    <w:rsid w:val="00841223"/>
    <w:rsid w:val="0084152E"/>
    <w:rsid w:val="0084503B"/>
    <w:rsid w:val="008452D7"/>
    <w:rsid w:val="008457A9"/>
    <w:rsid w:val="0084610A"/>
    <w:rsid w:val="0084676E"/>
    <w:rsid w:val="0085292E"/>
    <w:rsid w:val="00856F36"/>
    <w:rsid w:val="0086150B"/>
    <w:rsid w:val="008619A2"/>
    <w:rsid w:val="00861BB3"/>
    <w:rsid w:val="0086277E"/>
    <w:rsid w:val="00862CFE"/>
    <w:rsid w:val="00862E2F"/>
    <w:rsid w:val="00862E6D"/>
    <w:rsid w:val="00863ADC"/>
    <w:rsid w:val="00866B88"/>
    <w:rsid w:val="00866E5C"/>
    <w:rsid w:val="00870CB1"/>
    <w:rsid w:val="008810AC"/>
    <w:rsid w:val="008813D9"/>
    <w:rsid w:val="00882C06"/>
    <w:rsid w:val="00883298"/>
    <w:rsid w:val="00883604"/>
    <w:rsid w:val="008838A8"/>
    <w:rsid w:val="008869E1"/>
    <w:rsid w:val="00886AB1"/>
    <w:rsid w:val="00886ECB"/>
    <w:rsid w:val="00890E43"/>
    <w:rsid w:val="008926C4"/>
    <w:rsid w:val="00893F8F"/>
    <w:rsid w:val="008954B3"/>
    <w:rsid w:val="00897526"/>
    <w:rsid w:val="008A151A"/>
    <w:rsid w:val="008A2DA7"/>
    <w:rsid w:val="008A4561"/>
    <w:rsid w:val="008A5347"/>
    <w:rsid w:val="008B0889"/>
    <w:rsid w:val="008B1894"/>
    <w:rsid w:val="008B2043"/>
    <w:rsid w:val="008B502C"/>
    <w:rsid w:val="008C1707"/>
    <w:rsid w:val="008C2311"/>
    <w:rsid w:val="008C3C66"/>
    <w:rsid w:val="008C3F22"/>
    <w:rsid w:val="008D0C85"/>
    <w:rsid w:val="008D4E81"/>
    <w:rsid w:val="008D6308"/>
    <w:rsid w:val="008D7549"/>
    <w:rsid w:val="008D7FEA"/>
    <w:rsid w:val="008E00D7"/>
    <w:rsid w:val="008E0FD6"/>
    <w:rsid w:val="008E2594"/>
    <w:rsid w:val="008E2E23"/>
    <w:rsid w:val="008E2EFD"/>
    <w:rsid w:val="008E3EFB"/>
    <w:rsid w:val="008E3F5B"/>
    <w:rsid w:val="008E51CD"/>
    <w:rsid w:val="008E7600"/>
    <w:rsid w:val="008F06ED"/>
    <w:rsid w:val="008F0CA4"/>
    <w:rsid w:val="008F1847"/>
    <w:rsid w:val="008F4BE2"/>
    <w:rsid w:val="008F51E0"/>
    <w:rsid w:val="008F65A9"/>
    <w:rsid w:val="008F6BD5"/>
    <w:rsid w:val="008F783C"/>
    <w:rsid w:val="00902C6C"/>
    <w:rsid w:val="0090528A"/>
    <w:rsid w:val="00910292"/>
    <w:rsid w:val="00913477"/>
    <w:rsid w:val="009156BA"/>
    <w:rsid w:val="00916089"/>
    <w:rsid w:val="009201A2"/>
    <w:rsid w:val="00921D42"/>
    <w:rsid w:val="00922482"/>
    <w:rsid w:val="009232C8"/>
    <w:rsid w:val="00924D78"/>
    <w:rsid w:val="00926C65"/>
    <w:rsid w:val="00936D21"/>
    <w:rsid w:val="009374E6"/>
    <w:rsid w:val="009407F7"/>
    <w:rsid w:val="009427BF"/>
    <w:rsid w:val="009431E4"/>
    <w:rsid w:val="009437E7"/>
    <w:rsid w:val="00946BA8"/>
    <w:rsid w:val="00951051"/>
    <w:rsid w:val="00954D0A"/>
    <w:rsid w:val="00955FC8"/>
    <w:rsid w:val="009605D7"/>
    <w:rsid w:val="00961A53"/>
    <w:rsid w:val="009622DA"/>
    <w:rsid w:val="009653C4"/>
    <w:rsid w:val="009667FD"/>
    <w:rsid w:val="0097097F"/>
    <w:rsid w:val="0097107A"/>
    <w:rsid w:val="00972093"/>
    <w:rsid w:val="00975942"/>
    <w:rsid w:val="00975AB1"/>
    <w:rsid w:val="009833B2"/>
    <w:rsid w:val="0098442A"/>
    <w:rsid w:val="00984D5D"/>
    <w:rsid w:val="00986310"/>
    <w:rsid w:val="00986A12"/>
    <w:rsid w:val="00986F05"/>
    <w:rsid w:val="00987DB4"/>
    <w:rsid w:val="00991C4F"/>
    <w:rsid w:val="00992F39"/>
    <w:rsid w:val="00993FD7"/>
    <w:rsid w:val="00995F60"/>
    <w:rsid w:val="00996839"/>
    <w:rsid w:val="009A1CE6"/>
    <w:rsid w:val="009A46E0"/>
    <w:rsid w:val="009A4EE0"/>
    <w:rsid w:val="009B03A9"/>
    <w:rsid w:val="009B0AEB"/>
    <w:rsid w:val="009B4EC9"/>
    <w:rsid w:val="009B6B5A"/>
    <w:rsid w:val="009B73ED"/>
    <w:rsid w:val="009C0815"/>
    <w:rsid w:val="009C3450"/>
    <w:rsid w:val="009C5CA8"/>
    <w:rsid w:val="009D4EFD"/>
    <w:rsid w:val="009D6724"/>
    <w:rsid w:val="009D6FE0"/>
    <w:rsid w:val="009E2CB2"/>
    <w:rsid w:val="009E3938"/>
    <w:rsid w:val="009E5D04"/>
    <w:rsid w:val="009E7C64"/>
    <w:rsid w:val="009F1015"/>
    <w:rsid w:val="009F4D23"/>
    <w:rsid w:val="009F5126"/>
    <w:rsid w:val="009F6972"/>
    <w:rsid w:val="00A00C15"/>
    <w:rsid w:val="00A0343D"/>
    <w:rsid w:val="00A03EB4"/>
    <w:rsid w:val="00A07CBF"/>
    <w:rsid w:val="00A10921"/>
    <w:rsid w:val="00A12A82"/>
    <w:rsid w:val="00A130E4"/>
    <w:rsid w:val="00A136D1"/>
    <w:rsid w:val="00A13D97"/>
    <w:rsid w:val="00A15649"/>
    <w:rsid w:val="00A209BD"/>
    <w:rsid w:val="00A23927"/>
    <w:rsid w:val="00A318E2"/>
    <w:rsid w:val="00A34247"/>
    <w:rsid w:val="00A3437B"/>
    <w:rsid w:val="00A34B75"/>
    <w:rsid w:val="00A36EFC"/>
    <w:rsid w:val="00A37F15"/>
    <w:rsid w:val="00A40FA1"/>
    <w:rsid w:val="00A41871"/>
    <w:rsid w:val="00A4268B"/>
    <w:rsid w:val="00A475F1"/>
    <w:rsid w:val="00A508B2"/>
    <w:rsid w:val="00A50E7C"/>
    <w:rsid w:val="00A55FC2"/>
    <w:rsid w:val="00A60BA7"/>
    <w:rsid w:val="00A61D60"/>
    <w:rsid w:val="00A63870"/>
    <w:rsid w:val="00A642EB"/>
    <w:rsid w:val="00A64860"/>
    <w:rsid w:val="00A649D7"/>
    <w:rsid w:val="00A7012D"/>
    <w:rsid w:val="00A72E13"/>
    <w:rsid w:val="00A74A4D"/>
    <w:rsid w:val="00A765F5"/>
    <w:rsid w:val="00A80DF8"/>
    <w:rsid w:val="00A846F2"/>
    <w:rsid w:val="00A86916"/>
    <w:rsid w:val="00A914C2"/>
    <w:rsid w:val="00A950E2"/>
    <w:rsid w:val="00A95C72"/>
    <w:rsid w:val="00A978DE"/>
    <w:rsid w:val="00AA148F"/>
    <w:rsid w:val="00AA1B78"/>
    <w:rsid w:val="00AA5100"/>
    <w:rsid w:val="00AA6CB0"/>
    <w:rsid w:val="00AA6FD3"/>
    <w:rsid w:val="00AA7811"/>
    <w:rsid w:val="00AB19FE"/>
    <w:rsid w:val="00AB55CB"/>
    <w:rsid w:val="00AB6679"/>
    <w:rsid w:val="00AC2BED"/>
    <w:rsid w:val="00AC44CF"/>
    <w:rsid w:val="00AC5D1A"/>
    <w:rsid w:val="00AD0F46"/>
    <w:rsid w:val="00AD2208"/>
    <w:rsid w:val="00AD24F8"/>
    <w:rsid w:val="00AD6F12"/>
    <w:rsid w:val="00AD7052"/>
    <w:rsid w:val="00AD78AF"/>
    <w:rsid w:val="00AE1956"/>
    <w:rsid w:val="00AE1BF0"/>
    <w:rsid w:val="00AE1F3C"/>
    <w:rsid w:val="00AE3695"/>
    <w:rsid w:val="00AE4DD2"/>
    <w:rsid w:val="00AE562D"/>
    <w:rsid w:val="00AE5910"/>
    <w:rsid w:val="00AE7322"/>
    <w:rsid w:val="00AF09A7"/>
    <w:rsid w:val="00AF2F31"/>
    <w:rsid w:val="00AF47B4"/>
    <w:rsid w:val="00AF7AD5"/>
    <w:rsid w:val="00B000A0"/>
    <w:rsid w:val="00B003B5"/>
    <w:rsid w:val="00B03572"/>
    <w:rsid w:val="00B03CBD"/>
    <w:rsid w:val="00B0798A"/>
    <w:rsid w:val="00B109A6"/>
    <w:rsid w:val="00B1150B"/>
    <w:rsid w:val="00B120B9"/>
    <w:rsid w:val="00B121C3"/>
    <w:rsid w:val="00B145E2"/>
    <w:rsid w:val="00B14BCC"/>
    <w:rsid w:val="00B15D68"/>
    <w:rsid w:val="00B179F8"/>
    <w:rsid w:val="00B21E70"/>
    <w:rsid w:val="00B22A91"/>
    <w:rsid w:val="00B233F0"/>
    <w:rsid w:val="00B23F91"/>
    <w:rsid w:val="00B25EC0"/>
    <w:rsid w:val="00B3397C"/>
    <w:rsid w:val="00B40622"/>
    <w:rsid w:val="00B4198B"/>
    <w:rsid w:val="00B429E9"/>
    <w:rsid w:val="00B42D18"/>
    <w:rsid w:val="00B474AD"/>
    <w:rsid w:val="00B517B2"/>
    <w:rsid w:val="00B51D4A"/>
    <w:rsid w:val="00B54071"/>
    <w:rsid w:val="00B54BC9"/>
    <w:rsid w:val="00B54CAD"/>
    <w:rsid w:val="00B563B0"/>
    <w:rsid w:val="00B565BB"/>
    <w:rsid w:val="00B622DC"/>
    <w:rsid w:val="00B62A01"/>
    <w:rsid w:val="00B66E82"/>
    <w:rsid w:val="00B72E2E"/>
    <w:rsid w:val="00B76BEB"/>
    <w:rsid w:val="00B808A9"/>
    <w:rsid w:val="00B81E3B"/>
    <w:rsid w:val="00B8458E"/>
    <w:rsid w:val="00B85827"/>
    <w:rsid w:val="00B858AF"/>
    <w:rsid w:val="00B85EF0"/>
    <w:rsid w:val="00B9325E"/>
    <w:rsid w:val="00B94759"/>
    <w:rsid w:val="00B963F2"/>
    <w:rsid w:val="00B9685E"/>
    <w:rsid w:val="00B978EC"/>
    <w:rsid w:val="00B97D25"/>
    <w:rsid w:val="00BA1D4C"/>
    <w:rsid w:val="00BA2388"/>
    <w:rsid w:val="00BA32BD"/>
    <w:rsid w:val="00BA7C63"/>
    <w:rsid w:val="00BB2994"/>
    <w:rsid w:val="00BB2A08"/>
    <w:rsid w:val="00BB2F30"/>
    <w:rsid w:val="00BB7092"/>
    <w:rsid w:val="00BB77C4"/>
    <w:rsid w:val="00BB7905"/>
    <w:rsid w:val="00BC20C4"/>
    <w:rsid w:val="00BC2E11"/>
    <w:rsid w:val="00BC4744"/>
    <w:rsid w:val="00BC49F1"/>
    <w:rsid w:val="00BC6B3C"/>
    <w:rsid w:val="00BC701D"/>
    <w:rsid w:val="00BD452B"/>
    <w:rsid w:val="00BD5A06"/>
    <w:rsid w:val="00BD7F6F"/>
    <w:rsid w:val="00BE3274"/>
    <w:rsid w:val="00BE4FF6"/>
    <w:rsid w:val="00BE7CAC"/>
    <w:rsid w:val="00BF1E11"/>
    <w:rsid w:val="00BF31A7"/>
    <w:rsid w:val="00BF4446"/>
    <w:rsid w:val="00BF4E19"/>
    <w:rsid w:val="00BF5251"/>
    <w:rsid w:val="00BF5B01"/>
    <w:rsid w:val="00BF5FCD"/>
    <w:rsid w:val="00BF64E3"/>
    <w:rsid w:val="00C01314"/>
    <w:rsid w:val="00C013EC"/>
    <w:rsid w:val="00C02BE6"/>
    <w:rsid w:val="00C02CFB"/>
    <w:rsid w:val="00C03BE3"/>
    <w:rsid w:val="00C04930"/>
    <w:rsid w:val="00C05E4D"/>
    <w:rsid w:val="00C0660F"/>
    <w:rsid w:val="00C06F52"/>
    <w:rsid w:val="00C10896"/>
    <w:rsid w:val="00C1099D"/>
    <w:rsid w:val="00C11111"/>
    <w:rsid w:val="00C11A7C"/>
    <w:rsid w:val="00C1320D"/>
    <w:rsid w:val="00C1343A"/>
    <w:rsid w:val="00C14F3A"/>
    <w:rsid w:val="00C21E60"/>
    <w:rsid w:val="00C2360C"/>
    <w:rsid w:val="00C25023"/>
    <w:rsid w:val="00C30B2D"/>
    <w:rsid w:val="00C31400"/>
    <w:rsid w:val="00C3256E"/>
    <w:rsid w:val="00C36833"/>
    <w:rsid w:val="00C3685E"/>
    <w:rsid w:val="00C404D0"/>
    <w:rsid w:val="00C452E7"/>
    <w:rsid w:val="00C46867"/>
    <w:rsid w:val="00C47136"/>
    <w:rsid w:val="00C53AF1"/>
    <w:rsid w:val="00C56821"/>
    <w:rsid w:val="00C575A3"/>
    <w:rsid w:val="00C57ED3"/>
    <w:rsid w:val="00C644F7"/>
    <w:rsid w:val="00C64614"/>
    <w:rsid w:val="00C66C07"/>
    <w:rsid w:val="00C67A67"/>
    <w:rsid w:val="00C737F1"/>
    <w:rsid w:val="00C73DAC"/>
    <w:rsid w:val="00C75710"/>
    <w:rsid w:val="00C80AE0"/>
    <w:rsid w:val="00C80CE3"/>
    <w:rsid w:val="00C812A0"/>
    <w:rsid w:val="00C81FCD"/>
    <w:rsid w:val="00C8261D"/>
    <w:rsid w:val="00C8292C"/>
    <w:rsid w:val="00C90263"/>
    <w:rsid w:val="00C93A2E"/>
    <w:rsid w:val="00C95895"/>
    <w:rsid w:val="00C96070"/>
    <w:rsid w:val="00C9646D"/>
    <w:rsid w:val="00CA1421"/>
    <w:rsid w:val="00CA2279"/>
    <w:rsid w:val="00CA380C"/>
    <w:rsid w:val="00CA3DED"/>
    <w:rsid w:val="00CA6819"/>
    <w:rsid w:val="00CA69AC"/>
    <w:rsid w:val="00CB038F"/>
    <w:rsid w:val="00CB31AD"/>
    <w:rsid w:val="00CB7EF7"/>
    <w:rsid w:val="00CC1FAC"/>
    <w:rsid w:val="00CC7C64"/>
    <w:rsid w:val="00CC7D35"/>
    <w:rsid w:val="00CD0946"/>
    <w:rsid w:val="00CD214B"/>
    <w:rsid w:val="00CD384B"/>
    <w:rsid w:val="00CD3E87"/>
    <w:rsid w:val="00CE01B2"/>
    <w:rsid w:val="00CE1A3F"/>
    <w:rsid w:val="00CE1D64"/>
    <w:rsid w:val="00CE24ED"/>
    <w:rsid w:val="00CE3E2C"/>
    <w:rsid w:val="00CE3F7D"/>
    <w:rsid w:val="00CE44FF"/>
    <w:rsid w:val="00CE5C47"/>
    <w:rsid w:val="00CE6594"/>
    <w:rsid w:val="00CE6AB6"/>
    <w:rsid w:val="00CE7877"/>
    <w:rsid w:val="00CE7B07"/>
    <w:rsid w:val="00CF0C23"/>
    <w:rsid w:val="00CF1328"/>
    <w:rsid w:val="00CF2D4E"/>
    <w:rsid w:val="00CF2EBA"/>
    <w:rsid w:val="00CF3366"/>
    <w:rsid w:val="00CF5145"/>
    <w:rsid w:val="00CF6ADF"/>
    <w:rsid w:val="00D02263"/>
    <w:rsid w:val="00D05D48"/>
    <w:rsid w:val="00D064A8"/>
    <w:rsid w:val="00D06C36"/>
    <w:rsid w:val="00D07DA5"/>
    <w:rsid w:val="00D11A69"/>
    <w:rsid w:val="00D147EE"/>
    <w:rsid w:val="00D1750B"/>
    <w:rsid w:val="00D20785"/>
    <w:rsid w:val="00D21DBC"/>
    <w:rsid w:val="00D243B4"/>
    <w:rsid w:val="00D2659F"/>
    <w:rsid w:val="00D2666B"/>
    <w:rsid w:val="00D30D7E"/>
    <w:rsid w:val="00D31E8B"/>
    <w:rsid w:val="00D413CF"/>
    <w:rsid w:val="00D41C36"/>
    <w:rsid w:val="00D41C56"/>
    <w:rsid w:val="00D444A6"/>
    <w:rsid w:val="00D452AB"/>
    <w:rsid w:val="00D50680"/>
    <w:rsid w:val="00D527C3"/>
    <w:rsid w:val="00D52E7A"/>
    <w:rsid w:val="00D53DF5"/>
    <w:rsid w:val="00D56D19"/>
    <w:rsid w:val="00D56EAD"/>
    <w:rsid w:val="00D60152"/>
    <w:rsid w:val="00D6102A"/>
    <w:rsid w:val="00D61B65"/>
    <w:rsid w:val="00D642CB"/>
    <w:rsid w:val="00D707DE"/>
    <w:rsid w:val="00D70F8B"/>
    <w:rsid w:val="00D73635"/>
    <w:rsid w:val="00D75789"/>
    <w:rsid w:val="00D7693D"/>
    <w:rsid w:val="00D81AD5"/>
    <w:rsid w:val="00D81C25"/>
    <w:rsid w:val="00D82E73"/>
    <w:rsid w:val="00D830DB"/>
    <w:rsid w:val="00D83312"/>
    <w:rsid w:val="00D84AA8"/>
    <w:rsid w:val="00D84EF1"/>
    <w:rsid w:val="00D8527B"/>
    <w:rsid w:val="00D85A2F"/>
    <w:rsid w:val="00D85CD3"/>
    <w:rsid w:val="00D86925"/>
    <w:rsid w:val="00D87C51"/>
    <w:rsid w:val="00D927C1"/>
    <w:rsid w:val="00D952E9"/>
    <w:rsid w:val="00DA067A"/>
    <w:rsid w:val="00DA2F41"/>
    <w:rsid w:val="00DA37C3"/>
    <w:rsid w:val="00DA3C4C"/>
    <w:rsid w:val="00DA4F07"/>
    <w:rsid w:val="00DB132C"/>
    <w:rsid w:val="00DC042C"/>
    <w:rsid w:val="00DC2CFD"/>
    <w:rsid w:val="00DC50B3"/>
    <w:rsid w:val="00DC6F85"/>
    <w:rsid w:val="00DC71C6"/>
    <w:rsid w:val="00DC7899"/>
    <w:rsid w:val="00DD0067"/>
    <w:rsid w:val="00DD0C6D"/>
    <w:rsid w:val="00DD3253"/>
    <w:rsid w:val="00DD3540"/>
    <w:rsid w:val="00DD45E5"/>
    <w:rsid w:val="00DD5F7D"/>
    <w:rsid w:val="00DE0A16"/>
    <w:rsid w:val="00DE1F45"/>
    <w:rsid w:val="00DE2824"/>
    <w:rsid w:val="00DE2C69"/>
    <w:rsid w:val="00DE2F80"/>
    <w:rsid w:val="00DE6F33"/>
    <w:rsid w:val="00DE75B6"/>
    <w:rsid w:val="00DF05A7"/>
    <w:rsid w:val="00DF1F12"/>
    <w:rsid w:val="00DF1F2F"/>
    <w:rsid w:val="00DF4240"/>
    <w:rsid w:val="00DF5AAF"/>
    <w:rsid w:val="00DF72A5"/>
    <w:rsid w:val="00E007EE"/>
    <w:rsid w:val="00E05A19"/>
    <w:rsid w:val="00E12D9E"/>
    <w:rsid w:val="00E13485"/>
    <w:rsid w:val="00E15A66"/>
    <w:rsid w:val="00E20AC5"/>
    <w:rsid w:val="00E21C25"/>
    <w:rsid w:val="00E27A8D"/>
    <w:rsid w:val="00E33537"/>
    <w:rsid w:val="00E338F6"/>
    <w:rsid w:val="00E35277"/>
    <w:rsid w:val="00E36FDD"/>
    <w:rsid w:val="00E426ED"/>
    <w:rsid w:val="00E438EB"/>
    <w:rsid w:val="00E44735"/>
    <w:rsid w:val="00E4489B"/>
    <w:rsid w:val="00E44BC8"/>
    <w:rsid w:val="00E47DB0"/>
    <w:rsid w:val="00E507AD"/>
    <w:rsid w:val="00E51FB8"/>
    <w:rsid w:val="00E5265F"/>
    <w:rsid w:val="00E52D37"/>
    <w:rsid w:val="00E53089"/>
    <w:rsid w:val="00E532C5"/>
    <w:rsid w:val="00E54AEC"/>
    <w:rsid w:val="00E56310"/>
    <w:rsid w:val="00E565AD"/>
    <w:rsid w:val="00E56D13"/>
    <w:rsid w:val="00E5775D"/>
    <w:rsid w:val="00E63CDB"/>
    <w:rsid w:val="00E6573A"/>
    <w:rsid w:val="00E66392"/>
    <w:rsid w:val="00E67ACB"/>
    <w:rsid w:val="00E70065"/>
    <w:rsid w:val="00E70BAB"/>
    <w:rsid w:val="00E74D58"/>
    <w:rsid w:val="00E763AE"/>
    <w:rsid w:val="00E82CB3"/>
    <w:rsid w:val="00E86260"/>
    <w:rsid w:val="00E86DCE"/>
    <w:rsid w:val="00E8728D"/>
    <w:rsid w:val="00E91B41"/>
    <w:rsid w:val="00E9356A"/>
    <w:rsid w:val="00E948B7"/>
    <w:rsid w:val="00E95735"/>
    <w:rsid w:val="00E96C64"/>
    <w:rsid w:val="00E96C74"/>
    <w:rsid w:val="00E97391"/>
    <w:rsid w:val="00EA08EA"/>
    <w:rsid w:val="00EA3537"/>
    <w:rsid w:val="00EA40F1"/>
    <w:rsid w:val="00EA4AC6"/>
    <w:rsid w:val="00EA5CD2"/>
    <w:rsid w:val="00EB0BF1"/>
    <w:rsid w:val="00EC18E6"/>
    <w:rsid w:val="00EC2446"/>
    <w:rsid w:val="00EC449B"/>
    <w:rsid w:val="00EC7D63"/>
    <w:rsid w:val="00ED2B75"/>
    <w:rsid w:val="00ED5B3D"/>
    <w:rsid w:val="00EE0231"/>
    <w:rsid w:val="00EE085D"/>
    <w:rsid w:val="00EE0BF3"/>
    <w:rsid w:val="00EE0E68"/>
    <w:rsid w:val="00EE1731"/>
    <w:rsid w:val="00EE299D"/>
    <w:rsid w:val="00EE530C"/>
    <w:rsid w:val="00EE6A56"/>
    <w:rsid w:val="00EE6E1C"/>
    <w:rsid w:val="00EE7C8C"/>
    <w:rsid w:val="00EF02C8"/>
    <w:rsid w:val="00EF2D0D"/>
    <w:rsid w:val="00EF2DA8"/>
    <w:rsid w:val="00EF7C40"/>
    <w:rsid w:val="00F001D1"/>
    <w:rsid w:val="00F00779"/>
    <w:rsid w:val="00F03951"/>
    <w:rsid w:val="00F04491"/>
    <w:rsid w:val="00F0773B"/>
    <w:rsid w:val="00F105A8"/>
    <w:rsid w:val="00F125AD"/>
    <w:rsid w:val="00F12DCE"/>
    <w:rsid w:val="00F1794A"/>
    <w:rsid w:val="00F233E0"/>
    <w:rsid w:val="00F23A25"/>
    <w:rsid w:val="00F277C6"/>
    <w:rsid w:val="00F27B53"/>
    <w:rsid w:val="00F320F7"/>
    <w:rsid w:val="00F3398F"/>
    <w:rsid w:val="00F340E0"/>
    <w:rsid w:val="00F34516"/>
    <w:rsid w:val="00F35ADD"/>
    <w:rsid w:val="00F36772"/>
    <w:rsid w:val="00F37801"/>
    <w:rsid w:val="00F40B54"/>
    <w:rsid w:val="00F41161"/>
    <w:rsid w:val="00F42585"/>
    <w:rsid w:val="00F42A7F"/>
    <w:rsid w:val="00F447E9"/>
    <w:rsid w:val="00F45003"/>
    <w:rsid w:val="00F45FA8"/>
    <w:rsid w:val="00F47212"/>
    <w:rsid w:val="00F47C0F"/>
    <w:rsid w:val="00F47DF0"/>
    <w:rsid w:val="00F50728"/>
    <w:rsid w:val="00F51800"/>
    <w:rsid w:val="00F5739B"/>
    <w:rsid w:val="00F67EC5"/>
    <w:rsid w:val="00F70913"/>
    <w:rsid w:val="00F711F1"/>
    <w:rsid w:val="00F73177"/>
    <w:rsid w:val="00F74D90"/>
    <w:rsid w:val="00F75CA8"/>
    <w:rsid w:val="00F80519"/>
    <w:rsid w:val="00F8078C"/>
    <w:rsid w:val="00F80D42"/>
    <w:rsid w:val="00F83CFF"/>
    <w:rsid w:val="00F842D9"/>
    <w:rsid w:val="00F851DD"/>
    <w:rsid w:val="00F872B5"/>
    <w:rsid w:val="00F94607"/>
    <w:rsid w:val="00FA5575"/>
    <w:rsid w:val="00FA74CB"/>
    <w:rsid w:val="00FB1FD8"/>
    <w:rsid w:val="00FB2A12"/>
    <w:rsid w:val="00FB2A6E"/>
    <w:rsid w:val="00FB2B72"/>
    <w:rsid w:val="00FB30C5"/>
    <w:rsid w:val="00FB3F2C"/>
    <w:rsid w:val="00FB6810"/>
    <w:rsid w:val="00FC23B5"/>
    <w:rsid w:val="00FC5749"/>
    <w:rsid w:val="00FD0B67"/>
    <w:rsid w:val="00FD26DA"/>
    <w:rsid w:val="00FD587E"/>
    <w:rsid w:val="00FE0806"/>
    <w:rsid w:val="00FE5F88"/>
    <w:rsid w:val="00FE651B"/>
    <w:rsid w:val="00FE6F11"/>
    <w:rsid w:val="00FF197F"/>
    <w:rsid w:val="00FF1CD2"/>
    <w:rsid w:val="00FF46B1"/>
    <w:rsid w:val="00FF5883"/>
    <w:rsid w:val="00FF5C55"/>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F3997"/>
  <w15:docId w15:val="{783DEC83-DA0C-4B72-B9A0-709BE185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宋体" w:eastAsia="宋体"/>
      <w:sz w:val="18"/>
      <w:szCs w:val="18"/>
    </w:rPr>
  </w:style>
  <w:style w:type="character" w:customStyle="1" w:styleId="DocumentMapChar">
    <w:name w:val="Document Map Char"/>
    <w:basedOn w:val="DefaultParagraphFont"/>
    <w:link w:val="DocumentMap"/>
    <w:uiPriority w:val="99"/>
    <w:semiHidden/>
    <w:rsid w:val="003236DA"/>
    <w:rPr>
      <w:rFonts w:ascii="宋体" w:eastAsia="宋体" w:hAnsi="Times New Roman"/>
      <w:sz w:val="18"/>
      <w:szCs w:val="18"/>
      <w:lang w:val="en-GB" w:eastAsia="en-JM"/>
    </w:rPr>
  </w:style>
  <w:style w:type="character" w:customStyle="1" w:styleId="ListParagraphChar">
    <w:name w:val="List Paragraph Char"/>
    <w:aliases w:val="- Bullets Char,목록 단락 Char,リスト段落 Char,Lista1 Char,?? ?? Char,????? Char,????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
    <w:basedOn w:val="Normal"/>
    <w:next w:val="Normal"/>
    <w:link w:val="CaptionChar"/>
    <w:unhideWhenUsed/>
    <w:qFormat/>
    <w:rsid w:val="00116D42"/>
    <w:rPr>
      <w:rFonts w:asciiTheme="majorHAnsi" w:eastAsia="黑体"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
    <w:link w:val="Caption"/>
    <w:rsid w:val="00D70F8B"/>
    <w:rPr>
      <w:rFonts w:asciiTheme="majorHAnsi" w:eastAsia="黑体"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9E50D-BF5D-483B-ACCC-0832AE6D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David mazzarese</cp:lastModifiedBy>
  <cp:revision>39</cp:revision>
  <cp:lastPrinted>1900-01-01T05:00:00Z</cp:lastPrinted>
  <dcterms:created xsi:type="dcterms:W3CDTF">2019-05-27T08:34:00Z</dcterms:created>
  <dcterms:modified xsi:type="dcterms:W3CDTF">2019-05-27T16:14:00Z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(3)x99yuTfsLAQEECCwhaXGC4BZQcrQCS+vIUp21YZi9S2xoKUiMwpOOe7to4XG42iGtdrF9vG0
w5p+ytm6Z+H2tcoXdO+htSnSdiAPyx3SDM1ukVx5X1PZXxXu9sJv5YG+PtP1rD9Jvfx68JxK
D43MMs8n67WrSKg4ko8/Ol3KsSoAZ5OrqQhGN2tCBFnmcV8/61HOe0J4kMSMxCbKgSwUzjwL
lC+gHy6PPW1KH8f5Mx</vt:lpwstr>
  </property>
  <property fmtid="{D5CDD505-2E9C-101B-9397-08002B2CF9AE}" pid="3" name="_2015_ms_pID_7253431">
    <vt:lpwstr>fh+Y16AHxYYDPZp4p8hrkYqrlY/y6KyJ7Lz8HFb5enKe7FmGIpXSQn
rxJewTM/jQDSI7y26wNCWHw0cu79v0Z1arc4qJUACpOPHWmLnvYlmbCsTdYXZiOf48z2WtPs
U7T3jGkSXnBUoLa9fk7Nwg+qMsiG+TfYXCv8FOUQr8PRF0r3P6TNkZTHEGXOnuYomQaG5W/W
6BMJJmEMiMFiTdo3SkyV0NhAlte6wCIKdAla</vt:lpwstr>
  </property>
  <property fmtid="{D5CDD505-2E9C-101B-9397-08002B2CF9AE}" pid="4" name="_2015_ms_pID_7253432">
    <vt:lpwstr>qDwLDkNiR9WQ9SXVQcmfGc8=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1558973337</vt:lpwstr>
  </property>
</Properties>
</file>